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54126F">
      <w:pPr>
        <w:rPr>
          <w:rFonts w:ascii="方正小标宋简体" w:hAnsi="方正小标宋简体" w:eastAsia="方正小标宋简体" w:cs="方正小标宋简体"/>
          <w:b/>
          <w:bCs/>
          <w:sz w:val="36"/>
          <w:szCs w:val="36"/>
        </w:rPr>
      </w:pPr>
      <w:r>
        <w:rPr>
          <w:rFonts w:hint="eastAsia"/>
          <w:sz w:val="36"/>
          <w:szCs w:val="36"/>
        </w:rPr>
        <w:t>附件</w:t>
      </w:r>
      <w:r>
        <w:rPr>
          <w:rFonts w:hint="eastAsia"/>
          <w:sz w:val="36"/>
          <w:szCs w:val="36"/>
          <w:lang w:val="en-US" w:eastAsia="zh-CN"/>
        </w:rPr>
        <w:t>5</w:t>
      </w:r>
      <w:r>
        <w:rPr>
          <w:rFonts w:hint="eastAsia"/>
          <w:sz w:val="36"/>
          <w:szCs w:val="36"/>
        </w:rPr>
        <w:t>：</w:t>
      </w:r>
    </w:p>
    <w:p w14:paraId="07025ABA">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p>
    <w:p w14:paraId="7909E01F">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楷体" w:hAnsi="楷体" w:eastAsia="楷体" w:cs="楷体"/>
          <w:sz w:val="32"/>
          <w:szCs w:val="32"/>
        </w:rPr>
      </w:pP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申报林业专业中、初级职称学历资历、工作经历能力、业绩成果及学术技术条件</w:t>
      </w:r>
    </w:p>
    <w:p w14:paraId="3A418FC4">
      <w:pPr>
        <w:numPr>
          <w:ilvl w:val="0"/>
          <w:numId w:val="0"/>
        </w:numPr>
        <w:rPr>
          <w:rFonts w:ascii="黑体" w:hAnsi="黑体" w:eastAsia="黑体" w:cs="黑体"/>
          <w:b/>
          <w:bCs/>
          <w:sz w:val="32"/>
          <w:szCs w:val="32"/>
        </w:rPr>
      </w:pPr>
    </w:p>
    <w:p w14:paraId="6613D32A">
      <w:pPr>
        <w:numPr>
          <w:ilvl w:val="0"/>
          <w:numId w:val="1"/>
        </w:numPr>
        <w:ind w:firstLine="643" w:firstLineChars="200"/>
        <w:rPr>
          <w:rFonts w:ascii="黑体" w:hAnsi="黑体" w:eastAsia="黑体" w:cs="黑体"/>
          <w:b/>
          <w:bCs/>
          <w:sz w:val="32"/>
          <w:szCs w:val="32"/>
        </w:rPr>
      </w:pPr>
      <w:r>
        <w:rPr>
          <w:rFonts w:hint="eastAsia" w:ascii="黑体" w:hAnsi="黑体" w:eastAsia="黑体" w:cs="黑体"/>
          <w:b/>
          <w:bCs/>
          <w:sz w:val="32"/>
          <w:szCs w:val="32"/>
        </w:rPr>
        <w:t>学历资历条件</w:t>
      </w:r>
    </w:p>
    <w:p w14:paraId="780FC3A0">
      <w:pPr>
        <w:ind w:firstLine="640" w:firstLineChars="200"/>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（一）学历条件</w:t>
      </w:r>
    </w:p>
    <w:p w14:paraId="3FA2F933">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申报工程师须具备本专业或相近专业大学专科毕业及以上学历。对在基层一线、艰苦边远地区从事本专业技术工作满20年且业绩突出的，学历可放宽至中等专业学历。</w:t>
      </w:r>
    </w:p>
    <w:p w14:paraId="2618A1EF">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申报助理工程师须具备本专业或相近专业大学大专及以上学历。</w:t>
      </w:r>
    </w:p>
    <w:p w14:paraId="4FDB0F43">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相近专业主要是指与林业专业相关的理学、工学专业。</w:t>
      </w:r>
    </w:p>
    <w:p w14:paraId="28E7B820">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基层一线人员是指县（市、区）所属的林场等基层生产单位或国有企业和非公经济组织中在项目或施工现场直接从事或参与具体生产活动的专业技术人员。</w:t>
      </w:r>
    </w:p>
    <w:p w14:paraId="38BB7F2C">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学历认可，均以申报时本人持有的、国家教育行政部门和国务院学位委员会承认的、与本人所从事专业相同或相近的毕业或学位证书为准。大专以上学历认定一律以“学信网”或教育部学生服务与素质发展中心出具的《中国高等教育学历认证报告》等可查信息为准。专业证书和结业证书，不能作为学历依据。</w:t>
      </w:r>
    </w:p>
    <w:p w14:paraId="4C798478">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（二）资历条件</w:t>
      </w:r>
    </w:p>
    <w:p w14:paraId="38D99A56">
      <w:pPr>
        <w:keepNext w:val="0"/>
        <w:keepLines w:val="0"/>
        <w:pageBreakBefore w:val="0"/>
        <w:kinsoku/>
        <w:wordWrap/>
        <w:overflowPunct/>
        <w:topLinePunct w:val="0"/>
        <w:autoSpaceDE/>
        <w:autoSpaceDN/>
        <w:bidi w:val="0"/>
        <w:adjustRightInd/>
        <w:snapToGrid/>
        <w:spacing w:line="64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1、申报工程师</w:t>
      </w:r>
    </w:p>
    <w:p w14:paraId="7EFBCC4A">
      <w:pPr>
        <w:pStyle w:val="6"/>
        <w:keepNext w:val="0"/>
        <w:keepLines w:val="0"/>
        <w:pageBreakBefore w:val="0"/>
        <w:shd w:val="clear" w:color="auto" w:fill="FFFFFF"/>
        <w:kinsoku/>
        <w:wordWrap/>
        <w:overflowPunct/>
        <w:topLinePunct w:val="0"/>
        <w:autoSpaceDE/>
        <w:autoSpaceDN/>
        <w:bidi w:val="0"/>
        <w:adjustRightInd/>
        <w:snapToGrid/>
        <w:spacing w:beforeAutospacing="0" w:afterAutospacing="0" w:line="640" w:lineRule="exact"/>
        <w:ind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rPr>
        <w:t>（1）</w:t>
      </w:r>
      <w:r>
        <w:rPr>
          <w:rFonts w:hint="eastAsia" w:ascii="仿宋_GB2312" w:hAnsi="仿宋_GB2312" w:eastAsia="仿宋_GB2312" w:cs="仿宋_GB2312"/>
          <w:sz w:val="32"/>
          <w:szCs w:val="32"/>
        </w:rPr>
        <w:t>具备博士学位，从事本专业技术工作的专业技术人员。</w:t>
      </w:r>
    </w:p>
    <w:p w14:paraId="55E93D21">
      <w:pPr>
        <w:pStyle w:val="6"/>
        <w:keepNext w:val="0"/>
        <w:keepLines w:val="0"/>
        <w:pageBreakBefore w:val="0"/>
        <w:shd w:val="clear" w:color="auto" w:fill="FFFFFF"/>
        <w:kinsoku/>
        <w:wordWrap/>
        <w:overflowPunct/>
        <w:topLinePunct w:val="0"/>
        <w:autoSpaceDE/>
        <w:autoSpaceDN/>
        <w:bidi w:val="0"/>
        <w:adjustRightInd/>
        <w:snapToGrid/>
        <w:spacing w:beforeAutospacing="0" w:afterAutospacing="0" w:line="640" w:lineRule="exact"/>
        <w:ind w:firstLine="64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（2）具备林学类或相关专业全日制研究生学历硕士学位的，任助理工程师满2年，即2024年底前聘任助理工程师。</w:t>
      </w:r>
    </w:p>
    <w:p w14:paraId="1B3CC64A">
      <w:pPr>
        <w:pStyle w:val="6"/>
        <w:keepNext w:val="0"/>
        <w:keepLines w:val="0"/>
        <w:pageBreakBefore w:val="0"/>
        <w:shd w:val="clear" w:color="auto" w:fill="FFFFFF"/>
        <w:kinsoku/>
        <w:wordWrap/>
        <w:overflowPunct/>
        <w:topLinePunct w:val="0"/>
        <w:autoSpaceDE/>
        <w:autoSpaceDN/>
        <w:bidi w:val="0"/>
        <w:adjustRightInd/>
        <w:snapToGrid/>
        <w:spacing w:beforeAutospacing="0" w:afterAutospacing="0" w:line="640" w:lineRule="exact"/>
        <w:ind w:firstLine="64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（3）具备林学类或相关专业大学专科</w:t>
      </w:r>
      <w:bookmarkStart w:id="0" w:name="_GoBack"/>
      <w:bookmarkEnd w:id="0"/>
      <w:r>
        <w:rPr>
          <w:rFonts w:hint="eastAsia" w:ascii="仿宋_GB2312" w:hAnsi="仿宋_GB2312" w:eastAsia="仿宋_GB2312" w:cs="仿宋_GB2312"/>
          <w:kern w:val="2"/>
          <w:sz w:val="32"/>
          <w:szCs w:val="32"/>
        </w:rPr>
        <w:t>及以上学历的，任助理工程师满4年，即2022年底前聘任助理工程师。</w:t>
      </w:r>
    </w:p>
    <w:p w14:paraId="1C8788C1">
      <w:pPr>
        <w:keepNext w:val="0"/>
        <w:keepLines w:val="0"/>
        <w:pageBreakBefore w:val="0"/>
        <w:kinsoku/>
        <w:wordWrap/>
        <w:overflowPunct/>
        <w:topLinePunct w:val="0"/>
        <w:autoSpaceDE/>
        <w:autoSpaceDN/>
        <w:bidi w:val="0"/>
        <w:adjustRightInd/>
        <w:snapToGrid/>
        <w:spacing w:line="640" w:lineRule="exact"/>
        <w:ind w:left="84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2、申报助理工程师</w:t>
      </w:r>
    </w:p>
    <w:p w14:paraId="1059A3D0">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（1）具备本专业或相近专业硕士学位或第二学士学位的；</w:t>
      </w:r>
    </w:p>
    <w:p w14:paraId="3DE8B5A8">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（2）具备本专业或相近专业大学本科学历或学士学位的，从事本专业技术工作满1年；</w:t>
      </w:r>
    </w:p>
    <w:p w14:paraId="2F5CA383">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（3）具备本专业或相近专业大学专科学历的，并从事本专业技术工作满2年；</w:t>
      </w:r>
    </w:p>
    <w:p w14:paraId="32B5C360">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事业单位专业技术人员以本人工资调整审批表中岗位聘任时间为准，</w:t>
      </w:r>
      <w:r>
        <w:rPr>
          <w:rFonts w:hint="eastAsia" w:ascii="仿宋_GB2312" w:hAnsi="仿宋_GB2312" w:eastAsia="仿宋_GB2312" w:cs="仿宋_GB2312"/>
          <w:sz w:val="32"/>
          <w:szCs w:val="32"/>
          <w:lang w:val="en-US" w:eastAsia="zh-CN"/>
        </w:rPr>
        <w:t>需提供聘任后的工资调整审批表；</w:t>
      </w:r>
      <w:r>
        <w:rPr>
          <w:rFonts w:hint="eastAsia" w:ascii="仿宋_GB2312" w:hAnsi="仿宋_GB2312" w:eastAsia="仿宋_GB2312" w:cs="仿宋_GB2312"/>
          <w:sz w:val="32"/>
          <w:szCs w:val="32"/>
        </w:rPr>
        <w:t>国有企业专业技术人员以聘任文件时间为准，非公经济组</w:t>
      </w:r>
      <w:r>
        <w:rPr>
          <w:rFonts w:hint="eastAsia" w:ascii="仿宋_GB2312" w:hAnsi="仿宋_GB2312" w:eastAsia="仿宋_GB2312" w:cs="仿宋_GB2312"/>
          <w:sz w:val="32"/>
          <w:szCs w:val="32"/>
          <w:lang w:val="en"/>
        </w:rPr>
        <w:t>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灵活就业人员、自由职业者</w:t>
      </w:r>
      <w:r>
        <w:rPr>
          <w:rFonts w:hint="eastAsia" w:ascii="仿宋_GB2312" w:hAnsi="仿宋_GB2312" w:eastAsia="仿宋_GB2312" w:cs="仿宋_GB2312"/>
          <w:sz w:val="32"/>
          <w:szCs w:val="32"/>
        </w:rPr>
        <w:t>等专业技术人员以取得相关资格时间为准</w:t>
      </w:r>
      <w:r>
        <w:rPr>
          <w:rFonts w:hint="eastAsia" w:ascii="仿宋_GB2312" w:hAnsi="仿宋_GB2312" w:eastAsia="仿宋_GB2312" w:cs="仿宋_GB2312"/>
          <w:sz w:val="32"/>
          <w:szCs w:val="32"/>
          <w:lang w:eastAsia="zh-CN"/>
        </w:rPr>
        <w:t>，均</w:t>
      </w:r>
      <w:r>
        <w:rPr>
          <w:rFonts w:hint="eastAsia" w:ascii="仿宋_GB2312" w:hAnsi="仿宋_GB2312" w:eastAsia="仿宋_GB2312" w:cs="仿宋_GB2312"/>
          <w:sz w:val="32"/>
          <w:szCs w:val="32"/>
          <w:lang w:val="en-US" w:eastAsia="zh-CN"/>
        </w:rPr>
        <w:t>需提供资历条件要求的参保证明。</w:t>
      </w:r>
    </w:p>
    <w:p w14:paraId="181BD6F5">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申报人员不得在同一年度同时申报晋升不同系列、不同专业的同级职称。</w:t>
      </w:r>
    </w:p>
    <w:p w14:paraId="7B70DCD4">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二、工作能力条件</w:t>
      </w:r>
    </w:p>
    <w:p w14:paraId="2430F0E0">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1、工程师。在聘任助理工程师期间，须承担完成下列本专业的工作项目之一：</w:t>
      </w:r>
    </w:p>
    <w:p w14:paraId="76D3D049">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（1）作为主要负责人或主要技术骨干，完成市（厅）级或大型企业重点工程项目一项及以上，或县级工程项目两项及以上，经有关主管部门验收评审通过。</w:t>
      </w:r>
    </w:p>
    <w:p w14:paraId="46564A02">
      <w:pPr>
        <w:keepNext w:val="0"/>
        <w:keepLines w:val="0"/>
        <w:pageBreakBefore w:val="0"/>
        <w:numPr>
          <w:ilvl w:val="0"/>
          <w:numId w:val="2"/>
        </w:numPr>
        <w:kinsoku/>
        <w:wordWrap/>
        <w:overflowPunct/>
        <w:topLinePunct w:val="0"/>
        <w:autoSpaceDE/>
        <w:autoSpaceDN/>
        <w:bidi w:val="0"/>
        <w:adjustRightInd/>
        <w:snapToGrid/>
        <w:spacing w:line="640" w:lineRule="exact"/>
        <w:ind w:left="279" w:leftChars="133" w:firstLine="320" w:firstLineChars="1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作为主要负责人或主要技术骨干，完成市级科研项目、科技成果推广示范项目或技术支撑项目一项以上，经有关主管部门验收通过</w:t>
      </w:r>
    </w:p>
    <w:p w14:paraId="2BC949F9">
      <w:pPr>
        <w:keepNext w:val="0"/>
        <w:keepLines w:val="0"/>
        <w:pageBreakBefore w:val="0"/>
        <w:numPr>
          <w:ilvl w:val="0"/>
          <w:numId w:val="2"/>
        </w:numPr>
        <w:kinsoku/>
        <w:wordWrap/>
        <w:overflowPunct/>
        <w:topLinePunct w:val="0"/>
        <w:autoSpaceDE/>
        <w:autoSpaceDN/>
        <w:bidi w:val="0"/>
        <w:adjustRightInd/>
        <w:snapToGrid/>
        <w:spacing w:line="640" w:lineRule="exact"/>
        <w:ind w:left="279" w:leftChars="133" w:firstLine="320" w:firstLineChars="1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作为主要负责人或主要技术骨干，编制完成工程项目的实施方案、作业设计、科研报告、行业发展规划、技术规程等两项以上，经有关主管部门验收通过。</w:t>
      </w:r>
    </w:p>
    <w:p w14:paraId="095F5E80">
      <w:pPr>
        <w:keepNext w:val="0"/>
        <w:keepLines w:val="0"/>
        <w:pageBreakBefore w:val="0"/>
        <w:kinsoku/>
        <w:wordWrap/>
        <w:overflowPunct/>
        <w:topLinePunct w:val="0"/>
        <w:autoSpaceDE/>
        <w:autoSpaceDN/>
        <w:bidi w:val="0"/>
        <w:adjustRightInd/>
        <w:snapToGrid/>
        <w:spacing w:line="640" w:lineRule="exact"/>
        <w:ind w:left="420" w:leftChars="200" w:firstLine="320" w:firstLineChars="1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2、助理工程师。</w:t>
      </w:r>
    </w:p>
    <w:p w14:paraId="3918E1D4">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参与本单位林业工程方面的规划、勘测、设计、施工、生产等工作。</w:t>
      </w:r>
    </w:p>
    <w:p w14:paraId="05009F25">
      <w:pPr>
        <w:keepNext w:val="0"/>
        <w:keepLines w:val="0"/>
        <w:pageBreakBefore w:val="0"/>
        <w:kinsoku/>
        <w:wordWrap/>
        <w:overflowPunct/>
        <w:topLinePunct w:val="0"/>
        <w:autoSpaceDE/>
        <w:autoSpaceDN/>
        <w:bidi w:val="0"/>
        <w:adjustRightInd/>
        <w:snapToGrid/>
        <w:spacing w:line="640" w:lineRule="exact"/>
        <w:ind w:left="420" w:leftChars="200" w:firstLine="320" w:firstLineChars="1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三、业绩成果条件</w:t>
      </w:r>
    </w:p>
    <w:p w14:paraId="37236DD7">
      <w:pPr>
        <w:keepNext w:val="0"/>
        <w:keepLines w:val="0"/>
        <w:pageBreakBefore w:val="0"/>
        <w:kinsoku/>
        <w:wordWrap/>
        <w:overflowPunct/>
        <w:topLinePunct w:val="0"/>
        <w:autoSpaceDE/>
        <w:autoSpaceDN/>
        <w:bidi w:val="0"/>
        <w:adjustRightInd/>
        <w:snapToGrid/>
        <w:spacing w:line="640" w:lineRule="exact"/>
        <w:ind w:firstLine="964" w:firstLineChars="3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1、申报工程师</w:t>
      </w:r>
    </w:p>
    <w:p w14:paraId="14EBB0B9">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聘任助理工程师期间，具备下列条件之一：</w:t>
      </w:r>
    </w:p>
    <w:p w14:paraId="340D8A72">
      <w:pPr>
        <w:keepNext w:val="0"/>
        <w:keepLines w:val="0"/>
        <w:pageBreakBefore w:val="0"/>
        <w:numPr>
          <w:ilvl w:val="0"/>
          <w:numId w:val="3"/>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获得市级以上科学技术奖、行业专项奖1项以上（等级内额定人员）；</w:t>
      </w:r>
    </w:p>
    <w:p w14:paraId="543F00B0">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（2）参加撰写国家、行业、地方或企业标准（规范、规程）1项以上，并公布实施； </w:t>
      </w:r>
    </w:p>
    <w:p w14:paraId="284B1E19">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（3）获得林草专业国家专利1项以上（专利须在有效期内），或作为品种权人（培育人）获得植物新品种权1项以上，并在林草生态建设中取得经济、社会效益；</w:t>
      </w:r>
    </w:p>
    <w:p w14:paraId="08205CF5">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（4）主持或作为主要技术骨干，完成1项以上省级重点科研、技术推广项目，并通过省级验收（鉴定）；</w:t>
      </w:r>
    </w:p>
    <w:p w14:paraId="44FE0767">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（5）主持或作为主要技术骨干，参与选育林草良种1项以上（以审定证书、认定证书、公告为准，认定证书需在有效期内），并已投入生产或应用，取得明显经济、社会效益；</w:t>
      </w:r>
    </w:p>
    <w:p w14:paraId="77AE0C5D">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（6）主持或作为技术骨干，完成2项以上省级以上林草工程项目的规划、勘测、设计、施工、生产等技术工作，经相应业务主管部门批复、评审、验收、认定等（以批复、验收报告为准）。</w:t>
      </w:r>
    </w:p>
    <w:p w14:paraId="34B92D00">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“主持”指项目（课题）第1名；“技术骨干”指，国家级项目完成人中2－10名，省（部）级项目完成人中2－8名，市级或大型企业项目完成人中2－5名；“以上”均含其本级和本数。</w:t>
      </w:r>
    </w:p>
    <w:p w14:paraId="34853ACD">
      <w:pPr>
        <w:keepNext w:val="0"/>
        <w:keepLines w:val="0"/>
        <w:pageBreakBefore w:val="0"/>
        <w:kinsoku/>
        <w:wordWrap/>
        <w:overflowPunct/>
        <w:topLinePunct w:val="0"/>
        <w:autoSpaceDE/>
        <w:autoSpaceDN/>
        <w:bidi w:val="0"/>
        <w:adjustRightInd/>
        <w:snapToGrid/>
        <w:spacing w:line="64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2、申报助理工程师</w:t>
      </w:r>
    </w:p>
    <w:p w14:paraId="1F1C7E36">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参与本单位林业工程方面的规划、勘测、设计、施工、生产等工作。</w:t>
      </w:r>
    </w:p>
    <w:p w14:paraId="0F98ABEB">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同一科研项目、课题或工程技术项目多次获奖，只能作为一项业绩成果申报，不能重复使用。</w:t>
      </w:r>
    </w:p>
    <w:p w14:paraId="46939EAF">
      <w:pPr>
        <w:pStyle w:val="2"/>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四、学术技术条件</w:t>
      </w:r>
    </w:p>
    <w:p w14:paraId="4038F9A8">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1、申报工程师，须在任助理工程师期间，公开发表本专业学术论文或撰写有较高价值的专业技术报告，符合下列条件之一：</w:t>
      </w:r>
    </w:p>
    <w:p w14:paraId="36FE7CDD">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在省级以上正规出版发行的专业期刊上独立或以排名第一的资格合作完成2000字以上的学术论文一篇，且所发表专业论文内容须与本人现从事专业一致。所提交的论文，须提供万方数据资源系统、重庆维普中文科技期刊数据库、清华同方中国知网之一的检索页（论文刊用通知、用稿清样等不作为发表论文的依据），并加盖本单位公章；</w:t>
      </w:r>
    </w:p>
    <w:p w14:paraId="6892289F">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专业技术报告是指作为主要负责人或主要技术骨干完成的市（厅）级及以上科研成果、标准、规程、专利（国家发明专利、实用新型专利）工法的理论研究，市（厅）级及以上工程项目可行性研究报告、专题性方案（含施工类的施工组织方案）、实施项目的技术总结等。提交的专业技术报告须全部以论文格式撰写，要求具有技术论述、技术提炼、数据齐全、准确，文字通顺，结论正确，字数控制在2000-3000字内。</w:t>
      </w:r>
    </w:p>
    <w:p w14:paraId="5B42B626">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申报人员须提交一篇学术论文或专业技术报告作为答辩材料，答辩材料必须是申报人独立撰写或以第一作者完成的，必须为具体科研、技术项目内容的文章，字数控制在2000-3000字内。</w:t>
      </w:r>
    </w:p>
    <w:p w14:paraId="744342D0">
      <w:pPr>
        <w:pStyle w:val="2"/>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2、申报助理工程师，须提交1篇专业技术报告。提交的专业技术报告须以论文格式撰写，要求具有技术阐述、技术提炼、数据齐全、准确，文字通顺，结论正确，字数控制在2000字内。</w:t>
      </w:r>
    </w:p>
    <w:p w14:paraId="4BBB8295">
      <w:pPr>
        <w:pStyle w:val="2"/>
        <w:ind w:firstLine="560" w:firstLineChars="200"/>
        <w:jc w:val="both"/>
        <w:rPr>
          <w:sz w:val="28"/>
          <w:szCs w:val="28"/>
        </w:rPr>
      </w:pPr>
    </w:p>
    <w:p w14:paraId="29A1EB91">
      <w:pPr>
        <w:spacing w:line="560" w:lineRule="exact"/>
        <w:rPr>
          <w:rFonts w:ascii="Times New Roman" w:hAnsi="Times New Roman" w:eastAsia="宋体" w:cs="Times New Roman"/>
          <w:sz w:val="28"/>
          <w:szCs w:val="28"/>
        </w:rPr>
      </w:pPr>
    </w:p>
    <w:p w14:paraId="78D838A0">
      <w:pPr>
        <w:spacing w:line="560" w:lineRule="exact"/>
        <w:rPr>
          <w:rFonts w:ascii="Times New Roman" w:hAnsi="Times New Roman" w:eastAsia="宋体" w:cs="Times New Roman"/>
          <w:sz w:val="28"/>
          <w:szCs w:val="28"/>
        </w:rPr>
      </w:pPr>
    </w:p>
    <w:p w14:paraId="0768C633">
      <w:pPr>
        <w:spacing w:line="560" w:lineRule="exact"/>
        <w:rPr>
          <w:rFonts w:ascii="Times New Roman" w:hAnsi="Times New Roman" w:eastAsia="宋体" w:cs="Times New Roman"/>
          <w:sz w:val="28"/>
          <w:szCs w:val="28"/>
        </w:rPr>
      </w:pPr>
    </w:p>
    <w:p w14:paraId="19968F1C">
      <w:pPr>
        <w:spacing w:line="560" w:lineRule="exact"/>
        <w:rPr>
          <w:rFonts w:ascii="Times New Roman" w:hAnsi="Times New Roman" w:eastAsia="宋体" w:cs="Times New Roman"/>
          <w:sz w:val="28"/>
          <w:szCs w:val="28"/>
        </w:rPr>
      </w:pPr>
    </w:p>
    <w:p w14:paraId="09AD02F9">
      <w:pPr>
        <w:spacing w:line="560" w:lineRule="exact"/>
        <w:rPr>
          <w:rFonts w:ascii="Times New Roman" w:hAnsi="Times New Roman" w:eastAsia="宋体" w:cs="Times New Roman"/>
          <w:sz w:val="28"/>
          <w:szCs w:val="28"/>
        </w:rPr>
      </w:pPr>
    </w:p>
    <w:p w14:paraId="423257A5">
      <w:pPr>
        <w:spacing w:line="560" w:lineRule="exact"/>
        <w:rPr>
          <w:rFonts w:ascii="Times New Roman" w:hAnsi="Times New Roman" w:eastAsia="宋体" w:cs="Times New Roman"/>
          <w:sz w:val="28"/>
          <w:szCs w:val="28"/>
        </w:rPr>
      </w:pPr>
    </w:p>
    <w:p w14:paraId="32DFF983">
      <w:pPr>
        <w:rPr>
          <w:rFonts w:ascii="方正小标宋简体" w:hAnsi="方正小标宋简体" w:eastAsia="方正小标宋简体" w:cs="方正小标宋简体"/>
          <w:b/>
          <w:bCs/>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roma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24BCB">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56944E5">
                          <w:pPr>
                            <w:pStyle w:val="4"/>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3</w:t>
                          </w:r>
                          <w:r>
                            <w:rPr>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456944E5">
                    <w:pPr>
                      <w:pStyle w:val="4"/>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3</w:t>
                    </w:r>
                    <w:r>
                      <w:rPr>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20D94D"/>
    <w:multiLevelType w:val="singleLevel"/>
    <w:tmpl w:val="D520D94D"/>
    <w:lvl w:ilvl="0" w:tentative="0">
      <w:start w:val="1"/>
      <w:numFmt w:val="decimal"/>
      <w:suff w:val="nothing"/>
      <w:lvlText w:val="（%1）"/>
      <w:lvlJc w:val="left"/>
    </w:lvl>
  </w:abstractNum>
  <w:abstractNum w:abstractNumId="1">
    <w:nsid w:val="FDA4D6AA"/>
    <w:multiLevelType w:val="singleLevel"/>
    <w:tmpl w:val="FDA4D6AA"/>
    <w:lvl w:ilvl="0" w:tentative="0">
      <w:start w:val="2"/>
      <w:numFmt w:val="decimal"/>
      <w:suff w:val="nothing"/>
      <w:lvlText w:val="（%1）"/>
      <w:lvlJc w:val="left"/>
    </w:lvl>
  </w:abstractNum>
  <w:abstractNum w:abstractNumId="2">
    <w:nsid w:val="67DE45F8"/>
    <w:multiLevelType w:val="singleLevel"/>
    <w:tmpl w:val="67DE45F8"/>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zNDA5N2VlOWJkNzc1MDEwMWVkYmU3YzdkZGE0MmQifQ=="/>
  </w:docVars>
  <w:rsids>
    <w:rsidRoot w:val="2EFC2849"/>
    <w:rsid w:val="000479B6"/>
    <w:rsid w:val="00382133"/>
    <w:rsid w:val="00410159"/>
    <w:rsid w:val="005144E7"/>
    <w:rsid w:val="008B2823"/>
    <w:rsid w:val="00B561ED"/>
    <w:rsid w:val="01071E09"/>
    <w:rsid w:val="014452FA"/>
    <w:rsid w:val="01F33E77"/>
    <w:rsid w:val="03BE6311"/>
    <w:rsid w:val="040F7D42"/>
    <w:rsid w:val="06F54B4E"/>
    <w:rsid w:val="078E1545"/>
    <w:rsid w:val="0892789A"/>
    <w:rsid w:val="0AB17A25"/>
    <w:rsid w:val="0AF618DB"/>
    <w:rsid w:val="0B7F5E0A"/>
    <w:rsid w:val="0BD51E39"/>
    <w:rsid w:val="0DCD2DC7"/>
    <w:rsid w:val="0E3A7F74"/>
    <w:rsid w:val="0EBE1E7E"/>
    <w:rsid w:val="0EEE3CAD"/>
    <w:rsid w:val="0F704352"/>
    <w:rsid w:val="11A93B4C"/>
    <w:rsid w:val="11F33019"/>
    <w:rsid w:val="125E4936"/>
    <w:rsid w:val="12B6295D"/>
    <w:rsid w:val="12D20E80"/>
    <w:rsid w:val="13DD4038"/>
    <w:rsid w:val="148E0DD7"/>
    <w:rsid w:val="14ED2642"/>
    <w:rsid w:val="151E215B"/>
    <w:rsid w:val="15BF56EC"/>
    <w:rsid w:val="16816E45"/>
    <w:rsid w:val="168A58C0"/>
    <w:rsid w:val="16DF13F8"/>
    <w:rsid w:val="178B7795"/>
    <w:rsid w:val="1804388A"/>
    <w:rsid w:val="18185587"/>
    <w:rsid w:val="18754787"/>
    <w:rsid w:val="197D3378"/>
    <w:rsid w:val="19D454DE"/>
    <w:rsid w:val="1A0A20D5"/>
    <w:rsid w:val="1AAD645B"/>
    <w:rsid w:val="1AEE25CF"/>
    <w:rsid w:val="1CC75F26"/>
    <w:rsid w:val="1D6372A4"/>
    <w:rsid w:val="1FFFFCAB"/>
    <w:rsid w:val="20D36CE0"/>
    <w:rsid w:val="216E5E94"/>
    <w:rsid w:val="219F2875"/>
    <w:rsid w:val="220C45E3"/>
    <w:rsid w:val="222D1C2F"/>
    <w:rsid w:val="224F24BC"/>
    <w:rsid w:val="22E22A19"/>
    <w:rsid w:val="23366EA7"/>
    <w:rsid w:val="233D5EA2"/>
    <w:rsid w:val="23B456FA"/>
    <w:rsid w:val="2423778D"/>
    <w:rsid w:val="2426102C"/>
    <w:rsid w:val="248C70E1"/>
    <w:rsid w:val="25885462"/>
    <w:rsid w:val="25A47476"/>
    <w:rsid w:val="25B368EF"/>
    <w:rsid w:val="277D71B5"/>
    <w:rsid w:val="27A97FAA"/>
    <w:rsid w:val="2822558E"/>
    <w:rsid w:val="285C6DCA"/>
    <w:rsid w:val="286B4D1B"/>
    <w:rsid w:val="2973300B"/>
    <w:rsid w:val="2B712262"/>
    <w:rsid w:val="2BE12049"/>
    <w:rsid w:val="2C0B1233"/>
    <w:rsid w:val="2CA4632A"/>
    <w:rsid w:val="2D9275CC"/>
    <w:rsid w:val="2EFC2849"/>
    <w:rsid w:val="2F0E2E7B"/>
    <w:rsid w:val="2FB761A5"/>
    <w:rsid w:val="2FD30DF1"/>
    <w:rsid w:val="304944EE"/>
    <w:rsid w:val="31E06CBE"/>
    <w:rsid w:val="329A50BF"/>
    <w:rsid w:val="32C44393"/>
    <w:rsid w:val="32F260C1"/>
    <w:rsid w:val="331876B9"/>
    <w:rsid w:val="33264BA4"/>
    <w:rsid w:val="334F6FAF"/>
    <w:rsid w:val="33704071"/>
    <w:rsid w:val="34337579"/>
    <w:rsid w:val="345159B3"/>
    <w:rsid w:val="35571045"/>
    <w:rsid w:val="366E2AEA"/>
    <w:rsid w:val="36841DBB"/>
    <w:rsid w:val="37DD469A"/>
    <w:rsid w:val="38850A21"/>
    <w:rsid w:val="38D22488"/>
    <w:rsid w:val="3A7E52C6"/>
    <w:rsid w:val="3ADD6940"/>
    <w:rsid w:val="3BA40D5C"/>
    <w:rsid w:val="3BF13876"/>
    <w:rsid w:val="3CC1453A"/>
    <w:rsid w:val="3CCD7E3F"/>
    <w:rsid w:val="3DE10046"/>
    <w:rsid w:val="3E9B4698"/>
    <w:rsid w:val="3EFC7B40"/>
    <w:rsid w:val="423050F8"/>
    <w:rsid w:val="42F3241F"/>
    <w:rsid w:val="43B92ECB"/>
    <w:rsid w:val="44397FCE"/>
    <w:rsid w:val="452370FA"/>
    <w:rsid w:val="45303661"/>
    <w:rsid w:val="463A4797"/>
    <w:rsid w:val="46780E1B"/>
    <w:rsid w:val="46845629"/>
    <w:rsid w:val="46AE6F33"/>
    <w:rsid w:val="47797541"/>
    <w:rsid w:val="47E30E5E"/>
    <w:rsid w:val="48A00AFD"/>
    <w:rsid w:val="492F3288"/>
    <w:rsid w:val="494254CB"/>
    <w:rsid w:val="49956188"/>
    <w:rsid w:val="4AB64608"/>
    <w:rsid w:val="4B3043BA"/>
    <w:rsid w:val="4BCE14DD"/>
    <w:rsid w:val="4C4D2D4A"/>
    <w:rsid w:val="4CD945DE"/>
    <w:rsid w:val="4CEC2563"/>
    <w:rsid w:val="4E944C60"/>
    <w:rsid w:val="4F870321"/>
    <w:rsid w:val="4FCD667C"/>
    <w:rsid w:val="4FF05EC6"/>
    <w:rsid w:val="5128323B"/>
    <w:rsid w:val="51890380"/>
    <w:rsid w:val="52A15B9E"/>
    <w:rsid w:val="52B94C95"/>
    <w:rsid w:val="534C0925"/>
    <w:rsid w:val="550C0C29"/>
    <w:rsid w:val="567C04B4"/>
    <w:rsid w:val="586D09FC"/>
    <w:rsid w:val="5875165E"/>
    <w:rsid w:val="58FC58DC"/>
    <w:rsid w:val="5C384E7D"/>
    <w:rsid w:val="5D042FB1"/>
    <w:rsid w:val="5F487ACD"/>
    <w:rsid w:val="5F9E8CA1"/>
    <w:rsid w:val="60FF240D"/>
    <w:rsid w:val="6155283E"/>
    <w:rsid w:val="61840B64"/>
    <w:rsid w:val="63071A4D"/>
    <w:rsid w:val="633C45CA"/>
    <w:rsid w:val="635D341B"/>
    <w:rsid w:val="65181CEF"/>
    <w:rsid w:val="653A1C66"/>
    <w:rsid w:val="65652A5B"/>
    <w:rsid w:val="66037DBF"/>
    <w:rsid w:val="66AF3F8D"/>
    <w:rsid w:val="66F12F77"/>
    <w:rsid w:val="677156E7"/>
    <w:rsid w:val="680B5B3B"/>
    <w:rsid w:val="68352BB8"/>
    <w:rsid w:val="68C87E68"/>
    <w:rsid w:val="699658D9"/>
    <w:rsid w:val="69C97A5C"/>
    <w:rsid w:val="69F2A9B0"/>
    <w:rsid w:val="6A793230"/>
    <w:rsid w:val="6ABF4219"/>
    <w:rsid w:val="6BF56C52"/>
    <w:rsid w:val="6EE175F6"/>
    <w:rsid w:val="6F1F24C5"/>
    <w:rsid w:val="6FA81AB8"/>
    <w:rsid w:val="6FC14D32"/>
    <w:rsid w:val="70F96E79"/>
    <w:rsid w:val="712D5F08"/>
    <w:rsid w:val="72677E12"/>
    <w:rsid w:val="748D6BAE"/>
    <w:rsid w:val="74FE7E94"/>
    <w:rsid w:val="75C5557C"/>
    <w:rsid w:val="76261D92"/>
    <w:rsid w:val="76A038F3"/>
    <w:rsid w:val="76DE441B"/>
    <w:rsid w:val="771F6F0D"/>
    <w:rsid w:val="775E7C9F"/>
    <w:rsid w:val="77664B3C"/>
    <w:rsid w:val="78177BE5"/>
    <w:rsid w:val="792F2F0D"/>
    <w:rsid w:val="7A342CD0"/>
    <w:rsid w:val="7A344A7E"/>
    <w:rsid w:val="7AB82530"/>
    <w:rsid w:val="7B0703E4"/>
    <w:rsid w:val="7B2044DE"/>
    <w:rsid w:val="7B672C31"/>
    <w:rsid w:val="7BA2010D"/>
    <w:rsid w:val="7BAD1FE4"/>
    <w:rsid w:val="7BEECD56"/>
    <w:rsid w:val="7C855A65"/>
    <w:rsid w:val="7C9A0DE4"/>
    <w:rsid w:val="7CD75B94"/>
    <w:rsid w:val="7DEFB6DF"/>
    <w:rsid w:val="7E132BFC"/>
    <w:rsid w:val="7F442118"/>
    <w:rsid w:val="ADFF7280"/>
    <w:rsid w:val="B77989E6"/>
    <w:rsid w:val="D6BAD8D8"/>
    <w:rsid w:val="E7BFB3A5"/>
    <w:rsid w:val="E8BEC224"/>
    <w:rsid w:val="EAFB9247"/>
    <w:rsid w:val="F9F8B456"/>
    <w:rsid w:val="FE77FE2A"/>
    <w:rsid w:val="FEEE2712"/>
    <w:rsid w:val="FEFF1AE7"/>
    <w:rsid w:val="FF2D5835"/>
    <w:rsid w:val="FF7FBC92"/>
    <w:rsid w:val="FFFEC70D"/>
    <w:rsid w:val="FFFF70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99" w:semiHidden="0" w:name="toc 1"/>
    <w:lsdException w:unhideWhenUsed="0" w:uiPriority="99" w:semiHidden="0" w:name="toc 2"/>
    <w:lsdException w:qFormat="1" w:unhideWhenUsed="0" w:uiPriority="0"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99" w:semiHidden="0" w:name="Normal Indent"/>
    <w:lsdException w:unhideWhenUsed="0" w:uiPriority="99" w:semiHidden="0" w:name="footnote text"/>
    <w:lsdException w:unhideWhenUsed="0" w:uiPriority="99" w:semiHidden="0" w:name="annotation text"/>
    <w:lsdException w:qFormat="1" w:unhideWhenUsed="0" w:uiPriority="0" w:semiHidden="0" w:name="header"/>
    <w:lsdException w:qFormat="1" w:unhideWhenUsed="0" w:uiPriority="99"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qFormat="1" w:uiPriority="1" w:name="Default Paragraph Font"/>
    <w:lsdException w:qFormat="1" w:unhideWhenUsed="0" w:uiPriority="0" w:semiHidden="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qFormat="1" w:unhideWhenUsed="0" w:uiPriority="0" w:semiHidden="0" w:name="Hyperlink"/>
    <w:lsdException w:unhideWhenUsed="0" w:uiPriority="99" w:semiHidden="0" w:name="FollowedHyperlink"/>
    <w:lsdException w:unhideWhenUsed="0" w:uiPriority="99" w:semiHidden="0" w:name="Strong"/>
    <w:lsdException w:unhideWhenUsed="0" w:uiPriority="99" w:semiHidden="0" w:name="Emphasis"/>
    <w:lsdException w:unhideWhenUsed="0" w:uiPriority="99" w:semiHidden="0" w:name="Document Map"/>
    <w:lsdException w:unhideWhenUsed="0" w:uiPriority="99" w:semiHidden="0" w:name="Plain Text"/>
    <w:lsdException w:unhideWhenUsed="0" w:uiPriority="99" w:semiHidden="0" w:name="E-mail Signature"/>
    <w:lsdException w:qFormat="1" w:unhideWhenUsed="0" w:uiPriority="0"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iPriority="99" w:name="Normal Table"/>
    <w:lsdException w:unhideWhenUsed="0" w:uiPriority="99" w:semiHidden="0" w:name="annotation subject"/>
    <w:lsdException w:unhideWhenUsed="0" w:uiPriority="99" w:semiHidden="0" w:name="Table Simple 1"/>
    <w:lsdException w:unhideWhenUsed="0" w:uiPriority="99" w:semiHidden="0" w:name="Table Simple 2"/>
    <w:lsdException w:unhideWhenUsed="0" w:uiPriority="99" w:semiHidden="0" w:name="Table Simple 3"/>
    <w:lsdException w:unhideWhenUsed="0" w:uiPriority="99" w:semiHidden="0" w:name="Table Classic 1"/>
    <w:lsdException w:unhideWhenUsed="0" w:uiPriority="99" w:semiHidden="0" w:name="Table Classic 2"/>
    <w:lsdException w:unhideWhenUsed="0" w:uiPriority="99" w:semiHidden="0" w:name="Table Classic 3"/>
    <w:lsdException w:unhideWhenUsed="0" w:uiPriority="99" w:semiHidden="0" w:name="Table Classic 4"/>
    <w:lsdException w:unhideWhenUsed="0" w:uiPriority="99" w:semiHidden="0" w:name="Table Colorful 1"/>
    <w:lsdException w:unhideWhenUsed="0" w:uiPriority="99" w:semiHidden="0" w:name="Table Colorful 2"/>
    <w:lsdException w:unhideWhenUsed="0" w:uiPriority="99" w:semiHidden="0" w:name="Table Colorful 3"/>
    <w:lsdException w:unhideWhenUsed="0" w:uiPriority="99" w:semiHidden="0" w:name="Table Columns 1"/>
    <w:lsdException w:unhideWhenUsed="0" w:uiPriority="99" w:semiHidden="0" w:name="Table Columns 2"/>
    <w:lsdException w:unhideWhenUsed="0" w:uiPriority="99" w:semiHidden="0" w:name="Table Columns 3"/>
    <w:lsdException w:unhideWhenUsed="0" w:uiPriority="99" w:semiHidden="0" w:name="Table Columns 4"/>
    <w:lsdException w:unhideWhenUsed="0" w:uiPriority="99" w:semiHidden="0" w:name="Table Columns 5"/>
    <w:lsdException w:unhideWhenUsed="0" w:uiPriority="99" w:semiHidden="0" w:name="Table Grid 1"/>
    <w:lsdException w:unhideWhenUsed="0" w:uiPriority="99" w:semiHidden="0" w:name="Table Grid 2"/>
    <w:lsdException w:unhideWhenUsed="0" w:uiPriority="99" w:semiHidden="0" w:name="Table Grid 3"/>
    <w:lsdException w:unhideWhenUsed="0" w:uiPriority="99" w:semiHidden="0" w:name="Table Grid 4"/>
    <w:lsdException w:unhideWhenUsed="0" w:uiPriority="99" w:semiHidden="0" w:name="Table Grid 5"/>
    <w:lsdException w:unhideWhenUsed="0" w:uiPriority="99" w:semiHidden="0" w:name="Table Grid 6"/>
    <w:lsdException w:unhideWhenUsed="0" w:uiPriority="99" w:semiHidden="0" w:name="Table Grid 7"/>
    <w:lsdException w:unhideWhenUsed="0" w:uiPriority="99" w:semiHidden="0" w:name="Table Grid 8"/>
    <w:lsdException w:unhideWhenUsed="0" w:uiPriority="99" w:semiHidden="0" w:name="Table List 1"/>
    <w:lsdException w:unhideWhenUsed="0" w:uiPriority="99" w:semiHidden="0" w:name="Table List 2"/>
    <w:lsdException w:unhideWhenUsed="0" w:uiPriority="99" w:semiHidden="0" w:name="Table List 3"/>
    <w:lsdException w:unhideWhenUsed="0" w:uiPriority="99" w:semiHidden="0" w:name="Table List 4"/>
    <w:lsdException w:unhideWhenUsed="0" w:uiPriority="99" w:semiHidden="0" w:name="Table List 5"/>
    <w:lsdException w:unhideWhenUsed="0" w:uiPriority="99" w:semiHidden="0" w:name="Table List 6"/>
    <w:lsdException w:unhideWhenUsed="0" w:uiPriority="99" w:semiHidden="0" w:name="Table List 7"/>
    <w:lsdException w:unhideWhenUsed="0" w:uiPriority="99" w:semiHidden="0" w:name="Table List 8"/>
    <w:lsdException w:unhideWhenUsed="0" w:uiPriority="99" w:semiHidden="0" w:name="Table 3D effects 1"/>
    <w:lsdException w:unhideWhenUsed="0" w:uiPriority="99" w:semiHidden="0" w:name="Table 3D effects 2"/>
    <w:lsdException w:unhideWhenUsed="0" w:uiPriority="99" w:semiHidden="0" w:name="Table 3D effects 3"/>
    <w:lsdException w:unhideWhenUsed="0" w:uiPriority="99" w:semiHidden="0" w:name="Table Contemporary"/>
    <w:lsdException w:unhideWhenUsed="0" w:uiPriority="99" w:semiHidden="0" w:name="Table Elegant"/>
    <w:lsdException w:unhideWhenUsed="0" w:uiPriority="99" w:semiHidden="0" w:name="Table Professional"/>
    <w:lsdException w:unhideWhenUsed="0" w:uiPriority="99" w:semiHidden="0" w:name="Table Subtle 1"/>
    <w:lsdException w:unhideWhenUsed="0" w:uiPriority="99" w:semiHidden="0" w:name="Table Subtle 2"/>
    <w:lsdException w:unhideWhenUsed="0" w:uiPriority="99" w:semiHidden="0" w:name="Table Web 1"/>
    <w:lsdException w:unhideWhenUsed="0" w:uiPriority="99" w:semiHidden="0" w:name="Table Web 2"/>
    <w:lsdException w:unhideWhenUsed="0" w:uiPriority="99" w:semiHidden="0" w:name="Table Web 3"/>
    <w:lsdException w:unhideWhenUsed="0" w:uiPriority="99" w:semiHidden="0" w:name="Balloon Text"/>
    <w:lsdException w:unhideWhenUsed="0" w:uiPriority="9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jc w:val="center"/>
    </w:pPr>
    <w:rPr>
      <w:sz w:val="44"/>
    </w:rPr>
  </w:style>
  <w:style w:type="paragraph" w:styleId="3">
    <w:name w:val="toc 3"/>
    <w:basedOn w:val="1"/>
    <w:next w:val="1"/>
    <w:qFormat/>
    <w:uiPriority w:val="0"/>
    <w:pPr>
      <w:ind w:left="840" w:leftChars="400"/>
    </w:pPr>
  </w:style>
  <w:style w:type="paragraph" w:styleId="4">
    <w:name w:val="footer"/>
    <w:basedOn w:val="1"/>
    <w:qFormat/>
    <w:uiPriority w:val="99"/>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rotWithShape="0">
          <a:gsLst>
            <a:gs pos="0">
              <a:schemeClr val="phClr">
                <a:lumOff val="17500"/>
              </a:schemeClr>
            </a:gs>
            <a:gs pos="100000">
              <a:schemeClr val="phClr"/>
            </a:gs>
          </a:gsLst>
          <a:lin ang="2700000" scaled="0"/>
        </a:gradFill>
        <a:gradFill rotWithShape="0">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2157</Words>
  <Characters>2191</Characters>
  <Lines>15</Lines>
  <Paragraphs>4</Paragraphs>
  <TotalTime>2</TotalTime>
  <ScaleCrop>false</ScaleCrop>
  <LinksUpToDate>false</LinksUpToDate>
  <CharactersWithSpaces>2192</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2026-07-30T00:16:00Z</dcterms:created>
  <dc:creator>纯属突然</dc:creator>
  <cp:lastModifiedBy>dt</cp:lastModifiedBy>
  <cp:lastPrinted>2026-07-17T03:15:00Z</cp:lastPrinted>
  <dcterms:modified xsi:type="dcterms:W3CDTF">2026-08-06T15:14:51Z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9CE44148C64A4A6DA91AB16EB0724A15_13</vt:lpwstr>
  </property>
  <property fmtid="{D5CDD505-2E9C-101B-9397-08002B2CF9AE}" pid="4" name="KSOTemplateDocerSaveRecord">
    <vt:lpwstr>eyJoZGlkIjoiYzdiNDViMWNiNjIzYjcyODI3ZTliODJiMmViOWYyMmUiLCJ1c2VySWQiOiI1NzQ3MzcxNDYifQ==</vt:lpwstr>
  </property>
</Properties>
</file>