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D37D4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  <w:t xml:space="preserve">附件2 </w:t>
      </w:r>
    </w:p>
    <w:p w14:paraId="28DC7E48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</w:p>
    <w:p w14:paraId="21B1943C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“法律托管”服务内容纲要</w:t>
      </w:r>
    </w:p>
    <w:p w14:paraId="2C2FB1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</w:p>
    <w:p w14:paraId="412707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auto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1.企业设立法律指导</w:t>
      </w:r>
      <w:r>
        <w:rPr>
          <w:rFonts w:hint="eastAsia" w:ascii="黑体" w:hAnsi="宋体" w:eastAsia="黑体" w:cs="黑体"/>
          <w:color w:val="auto"/>
          <w:kern w:val="0"/>
          <w:sz w:val="31"/>
          <w:szCs w:val="31"/>
          <w:lang w:val="en-US" w:eastAsia="zh-CN" w:bidi="ar"/>
        </w:rPr>
        <w:t xml:space="preserve"> </w:t>
      </w:r>
    </w:p>
    <w:p w14:paraId="063D4D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对企业设立登记以及公司治理结构设置等方面提出建议，供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企业参考。 </w:t>
      </w:r>
    </w:p>
    <w:p w14:paraId="7E365D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2.企业劳动用工法律指导 </w:t>
      </w:r>
    </w:p>
    <w:p w14:paraId="400DE9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（1）就企业规范用工流程、依法签订用工合同提出建议。 </w:t>
      </w:r>
    </w:p>
    <w:p w14:paraId="55D16B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（2）就企业现实存在或可能发生的用工纠纷提出建议。 </w:t>
      </w:r>
    </w:p>
    <w:p w14:paraId="5E998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（3）对企业人力资源部门人员进行劳动法相关培训。 </w:t>
      </w:r>
    </w:p>
    <w:p w14:paraId="3B0714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3.企业经营法律指导 </w:t>
      </w:r>
    </w:p>
    <w:p w14:paraId="77B9AF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（1）对企业相关合同、协议等提出修改建议。 </w:t>
      </w:r>
    </w:p>
    <w:p w14:paraId="53E9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（2）为企业经营决策提出建议。 </w:t>
      </w:r>
    </w:p>
    <w:p w14:paraId="1E313B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（3）对企业销售管理、采购管理、财务管理、合同管理等 </w:t>
      </w:r>
    </w:p>
    <w:p w14:paraId="5449C9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方面所涉法律问题进行培训。 </w:t>
      </w:r>
    </w:p>
    <w:p w14:paraId="73A466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（4）对企业提供或接受担保、借贷等行为提出建议。 </w:t>
      </w:r>
    </w:p>
    <w:p w14:paraId="086E94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4.企业知识产权及消费者权益保护法律指导 </w:t>
      </w:r>
    </w:p>
    <w:p w14:paraId="19F066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（1）就企业知识产权保护提出建议。 </w:t>
      </w:r>
    </w:p>
    <w:p w14:paraId="76C169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（2）就企业现有经营模式与消费者权益保护提出建议。 </w:t>
      </w:r>
    </w:p>
    <w:p w14:paraId="6ADF60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5.企业主营业务、管理制度法律指导</w:t>
      </w:r>
    </w:p>
    <w:p w14:paraId="1A2445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 xml:space="preserve">6.企业风险防范法律指导 </w:t>
      </w:r>
    </w:p>
    <w:p w14:paraId="024864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auto"/>
        </w:rPr>
      </w:pPr>
      <w:r>
        <w:rPr>
          <w:rFonts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>指导企业防范股东、法定代表人、董事、监事、高管（经理、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  <w:lang w:val="en-US" w:eastAsia="zh-CN" w:bidi="ar"/>
        </w:rPr>
        <w:t xml:space="preserve">财务负责人）以及实际控制人等可能面临的法律风险。 </w:t>
      </w:r>
    </w:p>
    <w:p w14:paraId="1F11CB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5E25F7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6B5408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（以上服务内容纲要可根据托管双方实际拓展、细化）</w:t>
      </w:r>
    </w:p>
    <w:p w14:paraId="5DF9C882"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 w14:paraId="3C5E17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635AB"/>
    <w:rsid w:val="5E76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2025-08-12T02:09:00Z</dcterms:created>
  <dc:creator>子淼</dc:creator>
  <cp:lastModifiedBy>子淼</cp:lastModifiedBy>
  <dcterms:modified xsi:type="dcterms:W3CDTF">2025-08-12T02:09:36Z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4872CBC890254CF38C1843CEC38DC569_11</vt:lpwstr>
  </property>
  <property fmtid="{D5CDD505-2E9C-101B-9397-08002B2CF9AE}" pid="4" name="KSOTemplateDocerSaveRecord">
    <vt:lpwstr>eyJoZGlkIjoiZmZiOTcwZjRmNTRiMzA3OGU0NjUwM2IzYjZmMTkzMWMiLCJ1c2VySWQiOiI2NzI4MDkzMjYifQ==</vt:lpwstr>
  </property>
</Properties>
</file>