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0"/>
        <w:spacing w:line="590" w:lineRule="exact"/>
        <w:rPr>
          <w:rFonts w:hint="default" w:ascii="仿宋_GB2312" w:hAnsi="Times New Roman" w:eastAsia="仿宋_GB2312"/>
        </w:rPr>
      </w:pPr>
      <w:bookmarkStart w:id="0" w:name="_GoBack"/>
      <w:bookmarkEnd w:id="0"/>
    </w:p>
    <w:p>
      <w:pPr>
        <w:ind w:firstLine="0" w:firstLineChars="0"/>
        <w:jc w:val="center"/>
        <w:rPr>
          <w:rFonts w:ascii="方正小标宋简体" w:eastAsia="方正小标宋简体" w:hAnsiTheme="majorEastAsia"/>
          <w:bCs/>
          <w:szCs w:val="32"/>
        </w:rPr>
      </w:pPr>
      <w:r>
        <w:rPr>
          <w:rFonts w:hint="eastAsia" w:ascii="方正小标宋简体" w:eastAsia="方正小标宋简体" w:hAnsiTheme="majorEastAsia"/>
          <w:bCs/>
          <w:sz w:val="44"/>
          <w:szCs w:val="44"/>
        </w:rPr>
        <w:t>大同市养犬管理条例（草案）</w:t>
      </w:r>
    </w:p>
    <w:p>
      <w:pPr>
        <w:ind w:firstLine="0" w:firstLineChars="0"/>
        <w:rPr>
          <w:rFonts w:ascii="楷体_GB2312" w:hAnsi="方正楷体简体" w:eastAsia="楷体_GB2312"/>
          <w:sz w:val="36"/>
          <w:szCs w:val="36"/>
        </w:rPr>
      </w:pPr>
    </w:p>
    <w:p>
      <w:pPr>
        <w:ind w:firstLine="0" w:firstLineChars="0"/>
        <w:jc w:val="center"/>
        <w:rPr>
          <w:rFonts w:ascii="仿宋_GB2312" w:hAnsi="楷体"/>
          <w:szCs w:val="32"/>
        </w:rPr>
      </w:pPr>
    </w:p>
    <w:p>
      <w:pPr>
        <w:ind w:firstLine="0" w:firstLineChars="0"/>
        <w:jc w:val="center"/>
        <w:rPr>
          <w:rFonts w:ascii="楷体_GB2312" w:hAnsi="方正楷体简体" w:eastAsia="楷体_GB2312"/>
          <w:szCs w:val="32"/>
        </w:rPr>
      </w:pPr>
      <w:r>
        <w:rPr>
          <w:rFonts w:hint="eastAsia" w:ascii="楷体_GB2312" w:hAnsi="方正楷体简体" w:eastAsia="楷体_GB2312"/>
          <w:szCs w:val="32"/>
        </w:rPr>
        <w:t>目 录</w:t>
      </w:r>
    </w:p>
    <w:p>
      <w:pPr>
        <w:ind w:firstLine="640"/>
        <w:rPr>
          <w:rFonts w:ascii="楷体_GB2312" w:hAnsi="方正楷体简体" w:eastAsia="楷体_GB2312"/>
          <w:szCs w:val="32"/>
        </w:rPr>
      </w:pPr>
    </w:p>
    <w:p>
      <w:pPr>
        <w:ind w:firstLine="640"/>
        <w:rPr>
          <w:rFonts w:ascii="楷体_GB2312" w:hAnsi="方正楷体简体" w:eastAsia="楷体_GB2312"/>
          <w:szCs w:val="32"/>
        </w:rPr>
      </w:pPr>
      <w:r>
        <w:rPr>
          <w:rFonts w:hint="eastAsia" w:ascii="楷体_GB2312" w:hAnsi="方正楷体简体" w:eastAsia="楷体_GB2312"/>
          <w:szCs w:val="32"/>
        </w:rPr>
        <w:t>第一章 总则</w:t>
      </w:r>
    </w:p>
    <w:p>
      <w:pPr>
        <w:ind w:firstLine="640"/>
        <w:rPr>
          <w:rFonts w:ascii="楷体_GB2312" w:hAnsi="方正楷体简体" w:eastAsia="楷体_GB2312"/>
          <w:szCs w:val="32"/>
        </w:rPr>
      </w:pPr>
      <w:r>
        <w:rPr>
          <w:rFonts w:hint="eastAsia" w:ascii="楷体_GB2312" w:hAnsi="方正楷体简体" w:eastAsia="楷体_GB2312"/>
          <w:szCs w:val="32"/>
        </w:rPr>
        <w:t>第二章 免疫和登记</w:t>
      </w:r>
    </w:p>
    <w:p>
      <w:pPr>
        <w:ind w:firstLine="640"/>
        <w:rPr>
          <w:rFonts w:ascii="楷体_GB2312" w:hAnsi="方正楷体简体" w:eastAsia="楷体_GB2312"/>
          <w:szCs w:val="32"/>
        </w:rPr>
      </w:pPr>
      <w:r>
        <w:rPr>
          <w:rFonts w:hint="eastAsia" w:ascii="楷体_GB2312" w:hAnsi="方正楷体简体" w:eastAsia="楷体_GB2312"/>
          <w:szCs w:val="32"/>
        </w:rPr>
        <w:t>第三章 养犬行为规范</w:t>
      </w:r>
    </w:p>
    <w:p>
      <w:pPr>
        <w:ind w:firstLine="640"/>
        <w:rPr>
          <w:rFonts w:ascii="楷体_GB2312" w:hAnsi="方正楷体简体" w:eastAsia="楷体_GB2312"/>
          <w:szCs w:val="32"/>
        </w:rPr>
      </w:pPr>
      <w:r>
        <w:rPr>
          <w:rFonts w:hint="eastAsia" w:ascii="楷体_GB2312" w:hAnsi="方正楷体简体" w:eastAsia="楷体_GB2312"/>
          <w:szCs w:val="32"/>
        </w:rPr>
        <w:t>第四章 经营、收</w:t>
      </w:r>
      <w:r>
        <w:rPr>
          <w:rFonts w:hint="eastAsia" w:ascii="楷体_GB2312" w:hAnsi="方正楷体简体" w:eastAsia="楷体_GB2312"/>
          <w:bCs/>
          <w:szCs w:val="32"/>
        </w:rPr>
        <w:t>留</w:t>
      </w:r>
      <w:r>
        <w:rPr>
          <w:rFonts w:hint="eastAsia" w:ascii="楷体_GB2312" w:hAnsi="方正楷体简体" w:eastAsia="楷体_GB2312"/>
          <w:szCs w:val="32"/>
        </w:rPr>
        <w:t>和领养</w:t>
      </w:r>
    </w:p>
    <w:p>
      <w:pPr>
        <w:ind w:firstLine="640"/>
        <w:rPr>
          <w:rFonts w:ascii="楷体_GB2312" w:hAnsi="方正楷体简体" w:eastAsia="楷体_GB2312"/>
          <w:szCs w:val="32"/>
        </w:rPr>
      </w:pPr>
      <w:r>
        <w:rPr>
          <w:rFonts w:hint="eastAsia" w:ascii="楷体_GB2312" w:hAnsi="方正楷体简体" w:eastAsia="楷体_GB2312"/>
          <w:szCs w:val="32"/>
        </w:rPr>
        <w:t>第五章 法律责任</w:t>
      </w:r>
    </w:p>
    <w:p>
      <w:pPr>
        <w:ind w:firstLine="640"/>
        <w:rPr>
          <w:rFonts w:ascii="楷体_GB2312" w:hAnsi="方正楷体简体" w:eastAsia="楷体_GB2312"/>
          <w:szCs w:val="32"/>
        </w:rPr>
      </w:pPr>
      <w:r>
        <w:rPr>
          <w:rFonts w:hint="eastAsia" w:ascii="楷体_GB2312" w:hAnsi="方正楷体简体" w:eastAsia="楷体_GB2312"/>
          <w:szCs w:val="32"/>
        </w:rPr>
        <w:t>第六章 附则</w:t>
      </w:r>
    </w:p>
    <w:p>
      <w:pPr>
        <w:ind w:firstLine="640"/>
        <w:rPr>
          <w:rFonts w:ascii="仿宋_GB2312" w:hAnsi="楷体"/>
          <w:szCs w:val="32"/>
        </w:rPr>
      </w:pPr>
      <w:r>
        <w:rPr>
          <w:rFonts w:hint="eastAsia" w:ascii="仿宋_GB2312" w:hAnsi="楷体"/>
          <w:szCs w:val="32"/>
        </w:rPr>
        <w:t xml:space="preserve"> </w:t>
      </w:r>
    </w:p>
    <w:p>
      <w:pPr>
        <w:ind w:firstLine="640"/>
        <w:rPr>
          <w:rFonts w:ascii="仿宋_GB2312" w:hAnsi="仿宋"/>
          <w:szCs w:val="32"/>
        </w:rPr>
      </w:pPr>
    </w:p>
    <w:p>
      <w:pPr>
        <w:ind w:firstLine="0" w:firstLineChars="0"/>
        <w:jc w:val="center"/>
        <w:rPr>
          <w:rFonts w:ascii="方正黑体简体" w:hAnsi="方正黑体简体" w:eastAsia="方正黑体简体"/>
          <w:szCs w:val="32"/>
        </w:rPr>
      </w:pPr>
      <w:r>
        <w:rPr>
          <w:rFonts w:hint="eastAsia" w:ascii="方正黑体简体" w:hAnsi="方正黑体简体" w:eastAsia="方正黑体简体"/>
          <w:szCs w:val="32"/>
        </w:rPr>
        <w:t>第一章  总  则</w:t>
      </w:r>
    </w:p>
    <w:p>
      <w:pPr>
        <w:ind w:firstLine="640"/>
        <w:rPr>
          <w:rFonts w:ascii="仿宋_GB2312" w:hAnsi="方正黑体简体"/>
          <w:szCs w:val="32"/>
        </w:rPr>
      </w:pPr>
      <w:r>
        <w:rPr>
          <w:rFonts w:hint="eastAsia" w:ascii="仿宋_GB2312" w:hAnsi="方正黑体简体"/>
          <w:szCs w:val="32"/>
        </w:rPr>
        <w:t xml:space="preserve">   </w:t>
      </w:r>
    </w:p>
    <w:p>
      <w:pPr>
        <w:ind w:firstLine="640"/>
        <w:rPr>
          <w:rFonts w:ascii="仿宋_GB2312" w:hAnsi="方正仿宋简体"/>
          <w:szCs w:val="32"/>
        </w:rPr>
      </w:pPr>
      <w:r>
        <w:rPr>
          <w:rFonts w:hint="eastAsia" w:ascii="方正黑体简体" w:hAnsi="方正黑体简体" w:eastAsia="方正黑体简体"/>
          <w:szCs w:val="32"/>
        </w:rPr>
        <w:t>第一条</w:t>
      </w:r>
      <w:r>
        <w:rPr>
          <w:rFonts w:hint="eastAsia" w:ascii="仿宋_GB2312" w:hAnsi="方正仿宋简体"/>
          <w:szCs w:val="32"/>
        </w:rPr>
        <w:t xml:space="preserve">  为了规范养犬行为，促进文明养犬，保障公民健康和人身安全，维护社会公共秩序和市容环境卫生，根据有关法律、法规，结合本市实际，制定本条例。</w:t>
      </w:r>
    </w:p>
    <w:p>
      <w:pPr>
        <w:ind w:firstLine="640"/>
        <w:rPr>
          <w:rFonts w:ascii="仿宋_GB2312" w:hAnsi="方正仿宋简体"/>
        </w:rPr>
      </w:pPr>
      <w:r>
        <w:rPr>
          <w:rFonts w:hint="eastAsia" w:ascii="方正黑体简体" w:hAnsi="方正黑体简体" w:eastAsia="方正黑体简体"/>
          <w:szCs w:val="32"/>
        </w:rPr>
        <w:t>第二条</w:t>
      </w:r>
      <w:r>
        <w:rPr>
          <w:rFonts w:hint="eastAsia" w:ascii="仿宋_GB2312" w:hAnsi="方正仿宋简体"/>
          <w:szCs w:val="32"/>
        </w:rPr>
        <w:t xml:space="preserve">  </w:t>
      </w:r>
      <w:r>
        <w:rPr>
          <w:rFonts w:hint="eastAsia" w:ascii="仿宋_GB2312" w:hAnsi="方正仿宋简体"/>
        </w:rPr>
        <w:t>本市行政区域内犬只的免疫、登记、饲养、经营、收留、领养以及相关管理活动，适用本条例。</w:t>
      </w:r>
    </w:p>
    <w:p>
      <w:pPr>
        <w:ind w:firstLine="640"/>
        <w:rPr>
          <w:rFonts w:ascii="仿宋_GB2312" w:hAnsi="方正仿宋简体"/>
        </w:rPr>
      </w:pPr>
      <w:r>
        <w:rPr>
          <w:rFonts w:hint="eastAsia" w:ascii="仿宋_GB2312" w:hAnsi="方正仿宋简体"/>
        </w:rPr>
        <w:t>军用、警用、救援、缉私、导盲等特种犬只，动物园、科研机构、专业表演团体等饲养的特定用途犬只的管理，依照国家和省有关规定执行。</w:t>
      </w:r>
    </w:p>
    <w:p>
      <w:pPr>
        <w:ind w:firstLine="640"/>
        <w:rPr>
          <w:rFonts w:ascii="仿宋_GB2312" w:hAnsi="方正仿宋简体"/>
          <w:szCs w:val="32"/>
        </w:rPr>
      </w:pPr>
      <w:r>
        <w:rPr>
          <w:rFonts w:hint="eastAsia" w:ascii="方正黑体简体" w:hAnsi="方正黑体简体" w:eastAsia="方正黑体简体"/>
          <w:szCs w:val="32"/>
        </w:rPr>
        <w:t>第三条</w:t>
      </w:r>
      <w:r>
        <w:rPr>
          <w:rFonts w:hint="eastAsia" w:ascii="仿宋_GB2312" w:hAnsi="方正仿宋简体"/>
          <w:szCs w:val="32"/>
        </w:rPr>
        <w:t xml:space="preserve">  养犬管理遵循政府部门监管、养犬人自律、基层组织参与、社会公众监督相结合的原则。</w:t>
      </w:r>
    </w:p>
    <w:p>
      <w:pPr>
        <w:ind w:firstLine="640"/>
        <w:rPr>
          <w:rFonts w:ascii="仿宋_GB2312" w:hAnsi="方正仿宋简体"/>
          <w:szCs w:val="32"/>
        </w:rPr>
      </w:pPr>
      <w:r>
        <w:rPr>
          <w:rFonts w:hint="eastAsia" w:ascii="方正黑体简体" w:hAnsi="方正黑体简体" w:eastAsia="方正黑体简体"/>
          <w:szCs w:val="32"/>
        </w:rPr>
        <w:t>第四条</w:t>
      </w:r>
      <w:r>
        <w:rPr>
          <w:rFonts w:hint="eastAsia" w:ascii="仿宋_GB2312" w:hAnsi="方正仿宋简体"/>
          <w:szCs w:val="32"/>
        </w:rPr>
        <w:t xml:space="preserve">  养犬管理区域划分重点管理区和一般管理区，实行分区管理。市、县（区）人民政府所在地的城市建成区为重点管理区，重点管理区以外的区域为一般管理区。重点管理区的具体范围由县（区）人民政府划定并向社会公布。</w:t>
      </w:r>
    </w:p>
    <w:p>
      <w:pPr>
        <w:ind w:firstLine="640"/>
        <w:rPr>
          <w:rFonts w:ascii="仿宋_GB2312" w:hAnsi="方正仿宋简体"/>
        </w:rPr>
      </w:pPr>
      <w:r>
        <w:rPr>
          <w:rFonts w:hint="eastAsia" w:ascii="仿宋_GB2312" w:hAnsi="方正仿宋简体"/>
        </w:rPr>
        <w:t>机关办公区、医院、幼儿园、学校的教学区和宿舍区等区域为禁止养犬区。</w:t>
      </w:r>
    </w:p>
    <w:p>
      <w:pPr>
        <w:ind w:firstLine="640"/>
        <w:rPr>
          <w:rFonts w:ascii="仿宋_GB2312" w:hAnsi="方正仿宋简体"/>
          <w:szCs w:val="32"/>
        </w:rPr>
      </w:pPr>
      <w:r>
        <w:rPr>
          <w:rFonts w:hint="eastAsia" w:ascii="方正黑体简体" w:hAnsi="方正黑体简体" w:eastAsia="方正黑体简体"/>
          <w:szCs w:val="32"/>
        </w:rPr>
        <w:t>第五条</w:t>
      </w:r>
      <w:r>
        <w:rPr>
          <w:rFonts w:hint="eastAsia" w:ascii="仿宋_GB2312" w:hAnsi="方正仿宋简体"/>
          <w:szCs w:val="32"/>
        </w:rPr>
        <w:t xml:space="preserve">  市、县（区）人民政府应当加强对养犬管理工作的领导，将养犬管理经费纳入同级财政预算，建立养犬管理联席会议制度，协调解决养犬管理工作中的重大问题，</w:t>
      </w:r>
      <w:r>
        <w:rPr>
          <w:rFonts w:hint="eastAsia" w:ascii="仿宋_GB2312"/>
        </w:rPr>
        <w:t>组织开展养犬管理专项整治行动。</w:t>
      </w:r>
    </w:p>
    <w:p>
      <w:pPr>
        <w:ind w:firstLine="640"/>
        <w:rPr>
          <w:rFonts w:ascii="仿宋_GB2312" w:hAnsi="方正仿宋简体"/>
          <w:szCs w:val="32"/>
        </w:rPr>
      </w:pPr>
      <w:r>
        <w:rPr>
          <w:rFonts w:hint="eastAsia" w:ascii="仿宋_GB2312" w:hAnsi="方正仿宋简体"/>
          <w:szCs w:val="32"/>
        </w:rPr>
        <w:t xml:space="preserve">公安机关主管本行政区域内养犬管理工作，负责养犬登记和年检、捕杀狂犬、查处养犬违法行为等工作。 </w:t>
      </w:r>
    </w:p>
    <w:p>
      <w:pPr>
        <w:ind w:firstLine="640"/>
        <w:rPr>
          <w:rFonts w:ascii="仿宋_GB2312" w:hAnsi="方正仿宋简体"/>
          <w:szCs w:val="32"/>
        </w:rPr>
      </w:pPr>
      <w:r>
        <w:rPr>
          <w:rFonts w:hint="eastAsia" w:ascii="仿宋_GB2312" w:hAnsi="方正仿宋简体"/>
          <w:szCs w:val="32"/>
        </w:rPr>
        <w:t>农业农村主管部门负责制定并组织实施犬只狂犬病强制免疫计划，对犬只防疫、犬尸无害化处理等工作进行监督管理。</w:t>
      </w:r>
    </w:p>
    <w:p>
      <w:pPr>
        <w:ind w:firstLine="640"/>
        <w:rPr>
          <w:rFonts w:ascii="仿宋_GB2312" w:hAnsi="方正仿宋简体"/>
          <w:i/>
          <w:szCs w:val="32"/>
        </w:rPr>
      </w:pPr>
      <w:r>
        <w:rPr>
          <w:rFonts w:hint="eastAsia" w:ascii="仿宋_GB2312" w:hAnsi="方正仿宋简体"/>
          <w:szCs w:val="32"/>
        </w:rPr>
        <w:t>卫生健康部门负责人用狂犬病疫苗的供应、接种和病人的诊治等工作。</w:t>
      </w:r>
    </w:p>
    <w:p>
      <w:pPr>
        <w:ind w:firstLine="640"/>
        <w:rPr>
          <w:rFonts w:ascii="仿宋_GB2312" w:hAnsi="方正仿宋简体"/>
          <w:szCs w:val="32"/>
        </w:rPr>
      </w:pPr>
      <w:r>
        <w:rPr>
          <w:rFonts w:hint="eastAsia" w:ascii="仿宋_GB2312" w:hAnsi="方正仿宋简体"/>
          <w:szCs w:val="32"/>
        </w:rPr>
        <w:t>城市管理部门负责查处</w:t>
      </w:r>
      <w:r>
        <w:rPr>
          <w:rFonts w:hint="eastAsia" w:ascii="仿宋_GB2312"/>
        </w:rPr>
        <w:t>饲养、经营犬只影响市容和环境卫生的行为，</w:t>
      </w:r>
      <w:r>
        <w:rPr>
          <w:rFonts w:hint="eastAsia" w:ascii="仿宋_GB2312" w:hAnsi="方正仿宋简体"/>
          <w:szCs w:val="32"/>
        </w:rPr>
        <w:t>协助公安机关查处</w:t>
      </w:r>
      <w:r>
        <w:rPr>
          <w:rFonts w:ascii="仿宋_GB2312" w:hAnsi="方正仿宋简体"/>
          <w:szCs w:val="32"/>
        </w:rPr>
        <w:t>无证养犬、</w:t>
      </w:r>
      <w:r>
        <w:rPr>
          <w:rFonts w:hint="eastAsia" w:ascii="仿宋_GB2312"/>
        </w:rPr>
        <w:t>违法携犬外出等行为</w:t>
      </w:r>
      <w:r>
        <w:rPr>
          <w:rFonts w:hint="eastAsia" w:ascii="仿宋_GB2312" w:hAnsi="方正仿宋简体"/>
          <w:szCs w:val="32"/>
        </w:rPr>
        <w:t>以及捕杀狂犬等工作。</w:t>
      </w:r>
    </w:p>
    <w:p>
      <w:pPr>
        <w:ind w:firstLine="640"/>
        <w:rPr>
          <w:rFonts w:ascii="仿宋_GB2312" w:hAnsi="方正仿宋简体"/>
        </w:rPr>
      </w:pPr>
      <w:r>
        <w:rPr>
          <w:rFonts w:hint="eastAsia" w:ascii="仿宋_GB2312" w:hAnsi="方正仿宋简体"/>
        </w:rPr>
        <w:t>住房城乡建设主管部门负责公园、广场、公共绿地等场所犬只禁入管理，督促物业服务企业做好管理区域内违法养犬行为的劝阻、报告等工作。</w:t>
      </w:r>
    </w:p>
    <w:p>
      <w:pPr>
        <w:ind w:firstLine="640"/>
        <w:rPr>
          <w:rFonts w:ascii="仿宋_GB2312" w:hAnsi="方正仿宋简体"/>
        </w:rPr>
      </w:pPr>
      <w:r>
        <w:rPr>
          <w:rFonts w:hint="eastAsia" w:ascii="仿宋_GB2312" w:hAnsi="方正仿宋简体"/>
        </w:rPr>
        <w:t>财政部门负责养犬管理的经费保障工作。</w:t>
      </w:r>
    </w:p>
    <w:p>
      <w:pPr>
        <w:ind w:firstLine="640"/>
        <w:rPr>
          <w:rFonts w:ascii="仿宋_GB2312" w:hAnsi="方正仿宋简体"/>
        </w:rPr>
      </w:pPr>
      <w:r>
        <w:rPr>
          <w:rFonts w:hint="eastAsia" w:ascii="仿宋_GB2312" w:hAnsi="方正仿宋简体"/>
          <w:szCs w:val="32"/>
        </w:rPr>
        <w:t>市场监督管理</w:t>
      </w:r>
      <w:r>
        <w:rPr>
          <w:rFonts w:hint="eastAsia" w:ascii="仿宋_GB2312" w:hAnsi="方正仿宋简体"/>
        </w:rPr>
        <w:t>部门负责对从事犬只经营活动、犬只交易场所、狂犬病疫苗质量的监督管理。</w:t>
      </w:r>
    </w:p>
    <w:p>
      <w:pPr>
        <w:ind w:firstLine="640"/>
        <w:rPr>
          <w:rFonts w:ascii="仿宋_GB2312" w:hAnsi="方正仿宋简体"/>
          <w:szCs w:val="32"/>
        </w:rPr>
      </w:pPr>
      <w:r>
        <w:rPr>
          <w:rFonts w:hint="eastAsia" w:ascii="方正黑体简体" w:hAnsi="方正黑体简体" w:eastAsia="方正黑体简体"/>
          <w:szCs w:val="32"/>
        </w:rPr>
        <w:t>第六条</w:t>
      </w:r>
      <w:r>
        <w:rPr>
          <w:rFonts w:hint="eastAsia" w:ascii="仿宋_GB2312" w:hAnsi="方正仿宋简体"/>
          <w:szCs w:val="32"/>
        </w:rPr>
        <w:t xml:space="preserve">  街道办事处、乡镇人民政府应当组织协调居民委员会、村民委员会收集本辖区养犬信息，做好流浪犬的控制和处置，防止犬只伤人、疫病传播。</w:t>
      </w:r>
    </w:p>
    <w:p>
      <w:pPr>
        <w:ind w:firstLine="640"/>
        <w:rPr>
          <w:rFonts w:ascii="仿宋_GB2312" w:hAnsi="方正仿宋简体"/>
          <w:szCs w:val="32"/>
        </w:rPr>
      </w:pPr>
      <w:r>
        <w:rPr>
          <w:rFonts w:hint="eastAsia" w:ascii="仿宋_GB2312" w:hAnsi="方正仿宋简体"/>
          <w:szCs w:val="32"/>
        </w:rPr>
        <w:t>居民委员会、村民委员会应当组织制定养犬公约，</w:t>
      </w:r>
      <w:r>
        <w:rPr>
          <w:rFonts w:hint="eastAsia" w:ascii="仿宋_GB2312" w:hAnsi="方正仿宋简体"/>
        </w:rPr>
        <w:t>引导、督促养犬人遵守养犬行为规范，依法调解因养犬引起的纠纷。</w:t>
      </w:r>
    </w:p>
    <w:p>
      <w:pPr>
        <w:ind w:firstLine="640"/>
        <w:rPr>
          <w:rFonts w:ascii="仿宋_GB2312" w:hAnsi="方正仿宋简体"/>
        </w:rPr>
      </w:pPr>
      <w:r>
        <w:rPr>
          <w:rFonts w:hint="eastAsia" w:ascii="仿宋_GB2312" w:hAnsi="方正仿宋简体"/>
        </w:rPr>
        <w:t>物业服务企业应当对本管理区域内的违法养犬行为进行劝阻，对犬吠扰民、犬只伤人等情况予以记录，并及时向公安机关报告。</w:t>
      </w:r>
    </w:p>
    <w:p>
      <w:pPr>
        <w:ind w:firstLine="640"/>
        <w:rPr>
          <w:rFonts w:ascii="仿宋_GB2312" w:hAnsi="方正仿宋简体"/>
        </w:rPr>
      </w:pPr>
      <w:r>
        <w:rPr>
          <w:rFonts w:hint="eastAsia" w:ascii="仿宋_GB2312" w:hAnsi="方正仿宋简体"/>
          <w:szCs w:val="32"/>
        </w:rPr>
        <w:t>养犬行业协会、</w:t>
      </w:r>
      <w:r>
        <w:rPr>
          <w:rFonts w:hint="eastAsia" w:ascii="仿宋_GB2312" w:hAnsi="方正仿宋简体"/>
        </w:rPr>
        <w:t>动物保护组织等社会组织应当加强行业自律，引导养犬人依法养犬、文明养犬。</w:t>
      </w:r>
    </w:p>
    <w:p>
      <w:pPr>
        <w:ind w:firstLine="640"/>
        <w:rPr>
          <w:rFonts w:ascii="仿宋_GB2312" w:hAnsi="方正仿宋简体"/>
          <w:szCs w:val="32"/>
        </w:rPr>
      </w:pPr>
      <w:r>
        <w:rPr>
          <w:rFonts w:hint="eastAsia" w:ascii="方正黑体简体" w:hAnsi="方正黑体简体" w:eastAsia="方正黑体简体"/>
          <w:szCs w:val="32"/>
        </w:rPr>
        <w:t>第七条</w:t>
      </w:r>
      <w:r>
        <w:rPr>
          <w:rFonts w:hint="eastAsia" w:ascii="仿宋_GB2312" w:hAnsi="方正仿宋简体"/>
          <w:szCs w:val="32"/>
        </w:rPr>
        <w:t xml:space="preserve">  市、县（区）养犬管理部门、新闻媒体应当开展依法养犬、文明养犬、防治狂犬病等方面的宣传教育，强化养犬有责、养犬负责意识，引导形成良好的养犬习惯和氛围。</w:t>
      </w:r>
    </w:p>
    <w:p>
      <w:pPr>
        <w:ind w:firstLine="640"/>
        <w:rPr>
          <w:rFonts w:ascii="仿宋_GB2312" w:hAnsi="方正仿宋简体"/>
          <w:szCs w:val="32"/>
        </w:rPr>
      </w:pPr>
      <w:r>
        <w:rPr>
          <w:rFonts w:hint="eastAsia" w:ascii="仿宋_GB2312"/>
        </w:rPr>
        <w:t>鼓励志愿者组织参与养犬宣传教育和监督活动。</w:t>
      </w:r>
    </w:p>
    <w:p>
      <w:pPr>
        <w:ind w:firstLine="640"/>
        <w:rPr>
          <w:rFonts w:ascii="仿宋_GB2312" w:hAnsi="方正仿宋简体"/>
          <w:szCs w:val="32"/>
        </w:rPr>
      </w:pPr>
      <w:r>
        <w:rPr>
          <w:rFonts w:hint="eastAsia" w:ascii="方正黑体简体" w:hAnsi="方正黑体简体" w:eastAsia="方正黑体简体"/>
          <w:szCs w:val="32"/>
        </w:rPr>
        <w:t>第八条</w:t>
      </w:r>
      <w:r>
        <w:rPr>
          <w:rFonts w:hint="eastAsia" w:ascii="仿宋_GB2312" w:hAnsi="方正黑体简体"/>
          <w:szCs w:val="32"/>
        </w:rPr>
        <w:t xml:space="preserve"> </w:t>
      </w:r>
      <w:r>
        <w:rPr>
          <w:rFonts w:hint="eastAsia" w:ascii="仿宋_GB2312" w:hAnsi="方正仿宋简体"/>
          <w:szCs w:val="32"/>
        </w:rPr>
        <w:t xml:space="preserve"> 任何单位和个人均有权对违法养犬行为进行劝阻，或者通过12345和110电话举报、投诉。</w:t>
      </w:r>
    </w:p>
    <w:p>
      <w:pPr>
        <w:ind w:firstLine="640"/>
        <w:rPr>
          <w:rFonts w:ascii="仿宋_GB2312" w:hAnsi="方正仿宋简体"/>
          <w:szCs w:val="32"/>
        </w:rPr>
      </w:pPr>
    </w:p>
    <w:p>
      <w:pPr>
        <w:ind w:firstLine="0" w:firstLineChars="0"/>
        <w:jc w:val="center"/>
        <w:rPr>
          <w:rFonts w:ascii="方正黑体简体" w:hAnsi="方正黑体简体" w:eastAsia="方正黑体简体"/>
          <w:szCs w:val="32"/>
        </w:rPr>
      </w:pPr>
      <w:r>
        <w:rPr>
          <w:rFonts w:hint="eastAsia" w:ascii="方正黑体简体" w:hAnsi="方正黑体简体" w:eastAsia="方正黑体简体"/>
          <w:szCs w:val="32"/>
        </w:rPr>
        <w:t>第二章  免疫和登记</w:t>
      </w:r>
    </w:p>
    <w:p>
      <w:pPr>
        <w:ind w:firstLine="640"/>
        <w:rPr>
          <w:rFonts w:ascii="仿宋_GB2312" w:hAnsi="方正仿宋简体"/>
          <w:bCs/>
        </w:rPr>
      </w:pPr>
    </w:p>
    <w:p>
      <w:pPr>
        <w:ind w:firstLine="640"/>
        <w:rPr>
          <w:rFonts w:ascii="仿宋_GB2312" w:hAnsi="方正仿宋简体"/>
          <w:bCs/>
        </w:rPr>
      </w:pPr>
      <w:r>
        <w:rPr>
          <w:rFonts w:hint="eastAsia" w:ascii="方正黑体简体" w:hAnsi="方正黑体简体" w:eastAsia="方正黑体简体"/>
          <w:szCs w:val="32"/>
        </w:rPr>
        <w:t>第九条</w:t>
      </w:r>
      <w:r>
        <w:rPr>
          <w:rFonts w:hint="eastAsia" w:ascii="宋体" w:hAnsi="宋体" w:cs="宋体"/>
          <w:b/>
          <w:bCs/>
          <w:szCs w:val="32"/>
        </w:rPr>
        <w:t xml:space="preserve">  </w:t>
      </w:r>
      <w:r>
        <w:rPr>
          <w:rFonts w:hint="eastAsia" w:ascii="仿宋_GB2312" w:hAnsi="方正仿宋简体"/>
          <w:bCs/>
        </w:rPr>
        <w:t>实行犬只狂犬病强制免疫制度。</w:t>
      </w:r>
    </w:p>
    <w:p>
      <w:pPr>
        <w:ind w:firstLine="640"/>
        <w:rPr>
          <w:rFonts w:ascii="仿宋_GB2312" w:hAnsi="方正仿宋简体" w:cs="宋体"/>
          <w:bCs/>
          <w:szCs w:val="32"/>
        </w:rPr>
      </w:pPr>
      <w:r>
        <w:rPr>
          <w:rFonts w:hint="eastAsia" w:ascii="仿宋_GB2312" w:hAnsi="方正仿宋简体"/>
          <w:szCs w:val="32"/>
        </w:rPr>
        <w:t>犬只出生满三个月之日起十五日内，养犬人</w:t>
      </w:r>
      <w:r>
        <w:rPr>
          <w:rFonts w:hint="eastAsia" w:ascii="仿宋_GB2312" w:hAnsi="方正仿宋简体" w:cs="宋体"/>
          <w:bCs/>
          <w:szCs w:val="32"/>
        </w:rPr>
        <w:t>应当携犬到动物诊疗机构进行首次狂犬病免疫接种，取得狂犬病免疫证明</w:t>
      </w:r>
      <w:r>
        <w:rPr>
          <w:rFonts w:hint="eastAsia" w:ascii="仿宋_GB2312" w:hAnsi="方正仿宋简体"/>
          <w:szCs w:val="32"/>
        </w:rPr>
        <w:t>和免疫标识</w:t>
      </w:r>
      <w:r>
        <w:rPr>
          <w:rFonts w:hint="eastAsia" w:ascii="仿宋_GB2312" w:hAnsi="方正仿宋简体" w:cs="宋体"/>
          <w:bCs/>
          <w:szCs w:val="32"/>
        </w:rPr>
        <w:t>。</w:t>
      </w:r>
      <w:r>
        <w:rPr>
          <w:rFonts w:hint="eastAsia" w:ascii="仿宋_GB2312" w:hAnsi="方正仿宋简体"/>
          <w:szCs w:val="32"/>
        </w:rPr>
        <w:t>之后每当免疫有效期满时，在免疫有效期满前三十日内，再次对犬只进行狂犬病免疫</w:t>
      </w:r>
      <w:r>
        <w:rPr>
          <w:rFonts w:hint="eastAsia" w:ascii="仿宋_GB2312" w:hAnsi="方正仿宋简体" w:cs="宋体"/>
          <w:bCs/>
          <w:szCs w:val="32"/>
        </w:rPr>
        <w:t>接种</w:t>
      </w:r>
      <w:r>
        <w:rPr>
          <w:rFonts w:hint="eastAsia" w:ascii="仿宋_GB2312" w:hAnsi="方正仿宋简体"/>
          <w:szCs w:val="32"/>
        </w:rPr>
        <w:t>。</w:t>
      </w:r>
    </w:p>
    <w:p>
      <w:pPr>
        <w:ind w:firstLine="640"/>
        <w:rPr>
          <w:rFonts w:ascii="仿宋_GB2312" w:hAnsi="方正仿宋简体"/>
        </w:rPr>
      </w:pPr>
      <w:r>
        <w:rPr>
          <w:rFonts w:hint="eastAsia" w:ascii="方正黑体简体" w:hAnsi="方正黑体简体" w:eastAsia="方正黑体简体"/>
          <w:szCs w:val="32"/>
        </w:rPr>
        <w:t>第十条</w:t>
      </w:r>
      <w:r>
        <w:rPr>
          <w:rFonts w:hint="eastAsia" w:ascii="宋体" w:hAnsi="宋体" w:cs="宋体"/>
          <w:b/>
          <w:bCs/>
          <w:szCs w:val="32"/>
        </w:rPr>
        <w:t xml:space="preserve">  </w:t>
      </w:r>
      <w:r>
        <w:rPr>
          <w:rFonts w:hint="eastAsia" w:ascii="仿宋_GB2312" w:hAnsi="方正仿宋简体"/>
          <w:szCs w:val="32"/>
        </w:rPr>
        <w:t>重点管理区</w:t>
      </w:r>
      <w:r>
        <w:rPr>
          <w:rFonts w:hint="eastAsia" w:ascii="仿宋_GB2312" w:hAnsi="方正仿宋简体"/>
        </w:rPr>
        <w:t>实行养犬登记制度。</w:t>
      </w:r>
    </w:p>
    <w:p>
      <w:pPr>
        <w:ind w:firstLine="640"/>
        <w:rPr>
          <w:rFonts w:ascii="仿宋_GB2312" w:hAnsi="方正仿宋简体"/>
          <w:szCs w:val="32"/>
        </w:rPr>
      </w:pPr>
      <w:r>
        <w:rPr>
          <w:rFonts w:hint="eastAsia" w:ascii="仿宋_GB2312" w:hAnsi="方正仿宋简体"/>
          <w:szCs w:val="32"/>
        </w:rPr>
        <w:t>重点管理区的养犬人应当在取得免疫证明后二十日内携犬到所在地公安机关规定的地点办理养犬登记。公安机关应当自收到养犬申请之日起五个工作日内作出是否准予登记的决定。符合条件的，予以登记，核发养犬登记证、犬牌；不符合条件的，不予登记，并说明理由。</w:t>
      </w:r>
    </w:p>
    <w:p>
      <w:pPr>
        <w:ind w:firstLine="640"/>
        <w:rPr>
          <w:rFonts w:ascii="仿宋_GB2312" w:hAnsi="方正仿宋简体"/>
        </w:rPr>
      </w:pPr>
      <w:r>
        <w:rPr>
          <w:rFonts w:hint="eastAsia" w:ascii="方正黑体简体" w:hAnsi="方正黑体简体" w:eastAsia="方正黑体简体"/>
          <w:szCs w:val="32"/>
        </w:rPr>
        <w:t>第十一条</w:t>
      </w:r>
      <w:r>
        <w:rPr>
          <w:rFonts w:hint="eastAsia" w:ascii="仿宋_GB2312" w:hAnsi="方正仿宋简体"/>
          <w:bCs/>
        </w:rPr>
        <w:t xml:space="preserve">  </w:t>
      </w:r>
      <w:r>
        <w:rPr>
          <w:rFonts w:hint="eastAsia" w:ascii="仿宋_GB2312" w:hAnsi="方正仿宋简体"/>
        </w:rPr>
        <w:t>重点管理区内每户居民限养一只犬，禁止饲养烈性犬、大型犬。禁止饲养烈性犬、大型犬的认定目录由农业农村主管部门制定，并向社会公布。</w:t>
      </w:r>
    </w:p>
    <w:p>
      <w:pPr>
        <w:ind w:firstLine="640"/>
        <w:rPr>
          <w:rFonts w:ascii="仿宋_GB2312" w:hAnsi="方正仿宋简体"/>
        </w:rPr>
      </w:pPr>
      <w:r>
        <w:rPr>
          <w:rFonts w:hint="eastAsia" w:ascii="仿宋_GB2312" w:hAnsi="方正仿宋简体"/>
        </w:rPr>
        <w:t>重点管理区内的单位因工作需要饲养烈性犬、大型犬的，应当报经县（区）公安机关批准。</w:t>
      </w:r>
    </w:p>
    <w:p>
      <w:pPr>
        <w:ind w:firstLine="640"/>
        <w:rPr>
          <w:rFonts w:ascii="仿宋_GB2312" w:hAnsi="方正仿宋简体"/>
        </w:rPr>
      </w:pPr>
      <w:r>
        <w:rPr>
          <w:rFonts w:hint="eastAsia"/>
        </w:rPr>
        <w:t>倡导饲养经过宠物学校培训合格的犬只。</w:t>
      </w:r>
    </w:p>
    <w:p>
      <w:pPr>
        <w:ind w:firstLine="640"/>
        <w:rPr>
          <w:rFonts w:ascii="仿宋_GB2312" w:hAnsi="方正仿宋简体"/>
          <w:szCs w:val="32"/>
        </w:rPr>
      </w:pPr>
      <w:r>
        <w:rPr>
          <w:rFonts w:hint="eastAsia" w:ascii="方正黑体简体" w:hAnsi="方正黑体简体" w:eastAsia="方正黑体简体"/>
          <w:szCs w:val="32"/>
        </w:rPr>
        <w:t>第十二条</w:t>
      </w:r>
      <w:r>
        <w:rPr>
          <w:rFonts w:hint="eastAsia" w:ascii="宋体" w:hAnsi="宋体" w:cs="宋体"/>
          <w:b/>
          <w:bCs/>
          <w:szCs w:val="32"/>
        </w:rPr>
        <w:t xml:space="preserve">  </w:t>
      </w:r>
      <w:r>
        <w:rPr>
          <w:rFonts w:hint="eastAsia" w:ascii="仿宋_GB2312" w:hAnsi="方正仿宋简体"/>
          <w:szCs w:val="32"/>
        </w:rPr>
        <w:t>个人养犬应当符合下列条件：</w:t>
      </w:r>
    </w:p>
    <w:p>
      <w:pPr>
        <w:ind w:firstLine="640"/>
        <w:rPr>
          <w:rFonts w:ascii="仿宋_GB2312" w:hAnsi="方正仿宋简体"/>
          <w:szCs w:val="32"/>
        </w:rPr>
      </w:pPr>
      <w:r>
        <w:rPr>
          <w:rFonts w:hint="eastAsia" w:ascii="仿宋_GB2312" w:hAnsi="方正仿宋简体"/>
          <w:szCs w:val="32"/>
        </w:rPr>
        <w:t>（一）具有完全民事行为能力；</w:t>
      </w:r>
    </w:p>
    <w:p>
      <w:pPr>
        <w:ind w:firstLine="640"/>
        <w:rPr>
          <w:rFonts w:ascii="仿宋_GB2312" w:hAnsi="方正仿宋简体"/>
          <w:szCs w:val="32"/>
        </w:rPr>
      </w:pPr>
      <w:r>
        <w:rPr>
          <w:rFonts w:hint="eastAsia" w:ascii="仿宋_GB2312" w:hAnsi="方正仿宋简体"/>
          <w:szCs w:val="32"/>
        </w:rPr>
        <w:t>（二）有固定住所并独户居住。</w:t>
      </w:r>
    </w:p>
    <w:p>
      <w:pPr>
        <w:ind w:firstLine="640"/>
        <w:rPr>
          <w:rFonts w:ascii="仿宋_GB2312" w:hAnsi="方正仿宋简体"/>
          <w:szCs w:val="32"/>
        </w:rPr>
      </w:pPr>
      <w:r>
        <w:rPr>
          <w:rFonts w:hint="eastAsia" w:ascii="仿宋_GB2312" w:hAnsi="方正仿宋简体"/>
          <w:szCs w:val="32"/>
        </w:rPr>
        <w:t>个人申请养犬登记应当提供下列材料：</w:t>
      </w:r>
    </w:p>
    <w:p>
      <w:pPr>
        <w:ind w:firstLine="640"/>
        <w:rPr>
          <w:rFonts w:ascii="仿宋_GB2312" w:hAnsi="方正仿宋简体"/>
          <w:szCs w:val="32"/>
        </w:rPr>
      </w:pPr>
      <w:r>
        <w:rPr>
          <w:rFonts w:hint="eastAsia" w:ascii="仿宋_GB2312" w:hAnsi="方正仿宋简体"/>
          <w:szCs w:val="32"/>
        </w:rPr>
        <w:t>（一）居民身份证；</w:t>
      </w:r>
    </w:p>
    <w:p>
      <w:pPr>
        <w:ind w:firstLine="640"/>
        <w:rPr>
          <w:rFonts w:ascii="仿宋_GB2312" w:hAnsi="方正仿宋简体"/>
          <w:szCs w:val="32"/>
        </w:rPr>
      </w:pPr>
      <w:r>
        <w:rPr>
          <w:rFonts w:hint="eastAsia" w:ascii="仿宋_GB2312" w:hAnsi="方正仿宋简体"/>
          <w:szCs w:val="32"/>
        </w:rPr>
        <w:t>（二）房产证明或者租赁合同；</w:t>
      </w:r>
    </w:p>
    <w:p>
      <w:pPr>
        <w:ind w:firstLine="640"/>
        <w:rPr>
          <w:rFonts w:ascii="仿宋_GB2312" w:hAnsi="方正仿宋简体"/>
          <w:szCs w:val="32"/>
        </w:rPr>
      </w:pPr>
      <w:r>
        <w:rPr>
          <w:rFonts w:hint="eastAsia" w:ascii="仿宋_GB2312" w:hAnsi="方正仿宋简体"/>
          <w:szCs w:val="32"/>
        </w:rPr>
        <w:t>（三）犬只免疫证明。</w:t>
      </w:r>
    </w:p>
    <w:p>
      <w:pPr>
        <w:ind w:firstLine="640"/>
        <w:rPr>
          <w:rFonts w:ascii="仿宋_GB2312" w:hAnsi="方正仿宋简体"/>
          <w:szCs w:val="32"/>
        </w:rPr>
      </w:pPr>
      <w:r>
        <w:rPr>
          <w:rFonts w:hint="eastAsia" w:ascii="方正黑体简体" w:hAnsi="方正黑体简体" w:eastAsia="方正黑体简体"/>
          <w:szCs w:val="32"/>
        </w:rPr>
        <w:t>第十三条</w:t>
      </w:r>
      <w:r>
        <w:rPr>
          <w:rFonts w:hint="eastAsia" w:ascii="仿宋_GB2312" w:hAnsi="方正仿宋简体" w:cs="宋体"/>
          <w:b/>
          <w:bCs/>
          <w:szCs w:val="32"/>
        </w:rPr>
        <w:t xml:space="preserve">  </w:t>
      </w:r>
      <w:r>
        <w:rPr>
          <w:rFonts w:hint="eastAsia" w:ascii="仿宋_GB2312" w:hAnsi="方正仿宋简体"/>
          <w:szCs w:val="32"/>
        </w:rPr>
        <w:t>单位养犬应当符合下列条件：</w:t>
      </w:r>
    </w:p>
    <w:p>
      <w:pPr>
        <w:ind w:firstLine="640"/>
        <w:rPr>
          <w:rFonts w:ascii="仿宋_GB2312" w:hAnsi="方正仿宋简体"/>
          <w:szCs w:val="32"/>
        </w:rPr>
      </w:pPr>
      <w:r>
        <w:rPr>
          <w:rFonts w:hint="eastAsia" w:ascii="仿宋_GB2312" w:hAnsi="方正仿宋简体"/>
          <w:szCs w:val="32"/>
        </w:rPr>
        <w:t>（一）能够独立承担法律责任；</w:t>
      </w:r>
    </w:p>
    <w:p>
      <w:pPr>
        <w:ind w:firstLine="640"/>
        <w:rPr>
          <w:rFonts w:ascii="仿宋_GB2312" w:hAnsi="方正仿宋简体"/>
          <w:szCs w:val="32"/>
        </w:rPr>
      </w:pPr>
      <w:r>
        <w:rPr>
          <w:rFonts w:hint="eastAsia" w:ascii="仿宋_GB2312" w:hAnsi="方正仿宋简体"/>
          <w:szCs w:val="32"/>
        </w:rPr>
        <w:t>（二）有看管犬只的专门人员；</w:t>
      </w:r>
    </w:p>
    <w:p>
      <w:pPr>
        <w:ind w:firstLine="640"/>
        <w:rPr>
          <w:rFonts w:ascii="仿宋_GB2312" w:hAnsi="方正仿宋简体"/>
          <w:szCs w:val="32"/>
        </w:rPr>
      </w:pPr>
      <w:r>
        <w:rPr>
          <w:rFonts w:hint="eastAsia" w:ascii="仿宋_GB2312" w:hAnsi="方正仿宋简体"/>
          <w:szCs w:val="32"/>
        </w:rPr>
        <w:t>（三）有犬笼、犬舍、围墙等圈养设施。</w:t>
      </w:r>
    </w:p>
    <w:p>
      <w:pPr>
        <w:ind w:firstLine="640"/>
        <w:rPr>
          <w:rFonts w:ascii="仿宋_GB2312" w:hAnsi="方正仿宋简体"/>
          <w:szCs w:val="32"/>
        </w:rPr>
      </w:pPr>
      <w:r>
        <w:rPr>
          <w:rFonts w:hint="eastAsia" w:ascii="仿宋_GB2312" w:hAnsi="方正仿宋简体"/>
          <w:szCs w:val="32"/>
        </w:rPr>
        <w:t>单位申请养犬登记应当提供下列材料：</w:t>
      </w:r>
    </w:p>
    <w:p>
      <w:pPr>
        <w:ind w:firstLine="640"/>
        <w:rPr>
          <w:rFonts w:ascii="仿宋_GB2312" w:hAnsi="方正仿宋简体"/>
          <w:szCs w:val="32"/>
        </w:rPr>
      </w:pPr>
      <w:r>
        <w:rPr>
          <w:rFonts w:hint="eastAsia" w:ascii="仿宋_GB2312" w:hAnsi="方正仿宋简体"/>
          <w:szCs w:val="32"/>
        </w:rPr>
        <w:t>（一）统一社会信用代码证或者营业执照；</w:t>
      </w:r>
    </w:p>
    <w:p>
      <w:pPr>
        <w:ind w:firstLine="640"/>
        <w:rPr>
          <w:rFonts w:ascii="仿宋_GB2312" w:hAnsi="方正仿宋简体"/>
          <w:szCs w:val="32"/>
        </w:rPr>
      </w:pPr>
      <w:r>
        <w:rPr>
          <w:rFonts w:hint="eastAsia" w:ascii="仿宋_GB2312" w:hAnsi="方正仿宋简体"/>
          <w:szCs w:val="32"/>
        </w:rPr>
        <w:t>（二）单位法定代表人或者负责人身份证明；</w:t>
      </w:r>
    </w:p>
    <w:p>
      <w:pPr>
        <w:ind w:firstLine="640"/>
        <w:rPr>
          <w:rFonts w:ascii="仿宋_GB2312" w:hAnsi="方正仿宋简体"/>
          <w:szCs w:val="32"/>
        </w:rPr>
      </w:pPr>
      <w:r>
        <w:rPr>
          <w:rFonts w:hint="eastAsia" w:ascii="仿宋_GB2312" w:hAnsi="方正仿宋简体"/>
          <w:szCs w:val="32"/>
        </w:rPr>
        <w:t>（三）犬只免疫证明。</w:t>
      </w:r>
    </w:p>
    <w:p>
      <w:pPr>
        <w:ind w:firstLine="640"/>
        <w:rPr>
          <w:rFonts w:ascii="仿宋_GB2312" w:hAnsi="方正仿宋简体" w:cs="宋体"/>
          <w:bCs/>
          <w:szCs w:val="32"/>
        </w:rPr>
      </w:pPr>
      <w:r>
        <w:rPr>
          <w:rFonts w:hint="eastAsia" w:ascii="方正黑体简体" w:hAnsi="方正黑体简体" w:eastAsia="方正黑体简体"/>
          <w:szCs w:val="32"/>
        </w:rPr>
        <w:t>第十四条</w:t>
      </w:r>
      <w:r>
        <w:rPr>
          <w:rFonts w:hint="eastAsia" w:ascii="宋体" w:hAnsi="宋体" w:cs="宋体"/>
          <w:b/>
          <w:bCs/>
          <w:szCs w:val="32"/>
        </w:rPr>
        <w:t xml:space="preserve">  </w:t>
      </w:r>
      <w:r>
        <w:rPr>
          <w:rFonts w:hint="eastAsia" w:ascii="仿宋_GB2312" w:hAnsi="方正仿宋简体" w:cs="宋体"/>
          <w:bCs/>
          <w:szCs w:val="32"/>
        </w:rPr>
        <w:t>养犬登记证每年年检一次。养犬人在年检时应当出示有效的养犬登记证和狂犬病免疫证明，到原登记地点办理年检。</w:t>
      </w:r>
    </w:p>
    <w:p>
      <w:pPr>
        <w:ind w:firstLine="640"/>
        <w:rPr>
          <w:rFonts w:ascii="仿宋_GB2312" w:hAnsi="方正仿宋简体" w:cs="宋体"/>
          <w:bCs/>
          <w:szCs w:val="32"/>
        </w:rPr>
      </w:pPr>
      <w:r>
        <w:rPr>
          <w:rFonts w:ascii="仿宋_GB2312" w:hAnsi="方正仿宋简体" w:cs="宋体"/>
          <w:bCs/>
          <w:szCs w:val="32"/>
        </w:rPr>
        <w:t>养犬人应当在规定的期限内办理年检；逾期不办理年检的，养犬登记证失效，公安机关应当注销其养犬登记。</w:t>
      </w:r>
    </w:p>
    <w:p>
      <w:pPr>
        <w:ind w:firstLine="640"/>
        <w:rPr>
          <w:rFonts w:ascii="仿宋_GB2312" w:hAnsi="方正仿宋简体"/>
          <w:szCs w:val="32"/>
        </w:rPr>
      </w:pPr>
      <w:r>
        <w:rPr>
          <w:rFonts w:hint="eastAsia" w:ascii="方正黑体简体" w:hAnsi="方正黑体简体" w:eastAsia="方正黑体简体"/>
          <w:szCs w:val="32"/>
        </w:rPr>
        <w:t>第十五条</w:t>
      </w:r>
      <w:r>
        <w:rPr>
          <w:rFonts w:hint="eastAsia" w:ascii="宋体" w:hAnsi="宋体" w:cs="宋体"/>
          <w:b/>
          <w:bCs/>
          <w:szCs w:val="32"/>
        </w:rPr>
        <w:t xml:space="preserve">  </w:t>
      </w:r>
      <w:r>
        <w:rPr>
          <w:rFonts w:hint="eastAsia" w:ascii="仿宋_GB2312" w:hAnsi="方正仿宋简体"/>
          <w:szCs w:val="32"/>
        </w:rPr>
        <w:t>登记犬只一次性收取管理费五百元，次年起每年收取年检费一百元。</w:t>
      </w:r>
    </w:p>
    <w:p>
      <w:pPr>
        <w:ind w:firstLine="640"/>
        <w:rPr>
          <w:rFonts w:ascii="仿宋_GB2312" w:hAnsi="方正仿宋简体"/>
          <w:szCs w:val="32"/>
        </w:rPr>
      </w:pPr>
      <w:r>
        <w:rPr>
          <w:rFonts w:hint="eastAsia" w:ascii="仿宋_GB2312" w:hAnsi="方正仿宋简体"/>
          <w:szCs w:val="32"/>
        </w:rPr>
        <w:t>饲养绝育犬只的，从犬只绝育的第二年起减半收取年检费；盲人饲养导盲犬、残疾人饲养扶助犬的，免收管理费和年检费。</w:t>
      </w:r>
    </w:p>
    <w:p>
      <w:pPr>
        <w:ind w:firstLine="640"/>
        <w:rPr>
          <w:rFonts w:ascii="仿宋_GB2312"/>
        </w:rPr>
      </w:pPr>
      <w:r>
        <w:rPr>
          <w:rFonts w:hint="eastAsia" w:ascii="方正黑体简体" w:hAnsi="方正黑体简体" w:eastAsia="方正黑体简体"/>
          <w:szCs w:val="32"/>
        </w:rPr>
        <w:t>第十六条</w:t>
      </w:r>
      <w:r>
        <w:rPr>
          <w:rFonts w:hint="eastAsia" w:ascii="仿宋_GB2312" w:hAnsi="方正黑体简体"/>
          <w:szCs w:val="32"/>
        </w:rPr>
        <w:t xml:space="preserve">  </w:t>
      </w:r>
      <w:r>
        <w:rPr>
          <w:rFonts w:hint="eastAsia" w:ascii="仿宋_GB2312"/>
        </w:rPr>
        <w:t>携带符合</w:t>
      </w:r>
      <w:r>
        <w:rPr>
          <w:rFonts w:hint="eastAsia" w:ascii="仿宋_GB2312" w:hAnsi="方正仿宋简体"/>
          <w:szCs w:val="32"/>
        </w:rPr>
        <w:t>本条例规定条件</w:t>
      </w:r>
      <w:r>
        <w:rPr>
          <w:rFonts w:hint="eastAsia" w:ascii="仿宋_GB2312"/>
        </w:rPr>
        <w:t>的犬只进入本市的，应当持有犬只</w:t>
      </w:r>
      <w:r>
        <w:rPr>
          <w:rFonts w:hint="eastAsia" w:ascii="仿宋_GB2312" w:hAnsi="方正仿宋简体"/>
          <w:szCs w:val="32"/>
        </w:rPr>
        <w:t>动物检疫证明和有效的</w:t>
      </w:r>
      <w:r>
        <w:rPr>
          <w:rFonts w:hint="eastAsia" w:ascii="仿宋_GB2312"/>
        </w:rPr>
        <w:t>狂犬病免疫证明。</w:t>
      </w:r>
    </w:p>
    <w:p>
      <w:pPr>
        <w:ind w:firstLine="640"/>
        <w:rPr>
          <w:rFonts w:ascii="仿宋_GB2312" w:hAnsi="方正仿宋简体"/>
          <w:szCs w:val="32"/>
        </w:rPr>
      </w:pPr>
      <w:r>
        <w:rPr>
          <w:rFonts w:hint="eastAsia" w:ascii="仿宋_GB2312"/>
        </w:rPr>
        <w:t>携犬进入本市重点管理区连续逗留超过三个月的，应当按照本条例规定办理登记手续。</w:t>
      </w:r>
    </w:p>
    <w:p>
      <w:pPr>
        <w:ind w:firstLine="640"/>
        <w:rPr>
          <w:rFonts w:ascii="仿宋_GB2312" w:hAnsi="方正仿宋简体"/>
          <w:szCs w:val="32"/>
        </w:rPr>
      </w:pPr>
      <w:r>
        <w:rPr>
          <w:rFonts w:hint="eastAsia" w:ascii="方正黑体简体" w:hAnsi="方正黑体简体" w:eastAsia="方正黑体简体"/>
          <w:szCs w:val="32"/>
        </w:rPr>
        <w:t>第十七条</w:t>
      </w:r>
      <w:r>
        <w:rPr>
          <w:rFonts w:hint="eastAsia" w:ascii="宋体" w:hAnsi="宋体" w:cs="宋体"/>
          <w:b/>
          <w:bCs/>
          <w:szCs w:val="32"/>
        </w:rPr>
        <w:t xml:space="preserve">  </w:t>
      </w:r>
      <w:r>
        <w:rPr>
          <w:rFonts w:hint="eastAsia" w:ascii="仿宋_GB2312" w:hAnsi="方正仿宋简体"/>
          <w:szCs w:val="32"/>
        </w:rPr>
        <w:t>养犬人住所地、联系电话变更的，养犬人应当自变更之日起十五日内持原养犬登记证和犬牌到</w:t>
      </w:r>
      <w:r>
        <w:rPr>
          <w:rFonts w:hint="eastAsia" w:ascii="仿宋_GB2312" w:hAnsi="方正仿宋简体" w:cs="宋体"/>
          <w:bCs/>
          <w:szCs w:val="32"/>
        </w:rPr>
        <w:t>原登记地点</w:t>
      </w:r>
      <w:r>
        <w:rPr>
          <w:rFonts w:hint="eastAsia" w:ascii="仿宋_GB2312" w:hAnsi="方正仿宋简体"/>
          <w:szCs w:val="32"/>
        </w:rPr>
        <w:t>办理变更登记。</w:t>
      </w:r>
    </w:p>
    <w:p>
      <w:pPr>
        <w:ind w:firstLine="640"/>
        <w:rPr>
          <w:rFonts w:ascii="仿宋_GB2312" w:hAnsi="方正仿宋简体"/>
          <w:szCs w:val="32"/>
        </w:rPr>
      </w:pPr>
      <w:r>
        <w:rPr>
          <w:rFonts w:hint="eastAsia" w:ascii="仿宋_GB2312" w:hAnsi="方正仿宋简体"/>
          <w:szCs w:val="32"/>
        </w:rPr>
        <w:t>犬只转让、赠与的，受让人、受赠人应当自受让、受赠之日起十五日内，持原养犬登记证和犬牌到住所地养犬登记地点办理变更登记。</w:t>
      </w:r>
    </w:p>
    <w:p>
      <w:pPr>
        <w:ind w:firstLine="640"/>
        <w:rPr>
          <w:rFonts w:ascii="仿宋_GB2312" w:hAnsi="方正仿宋简体"/>
          <w:szCs w:val="32"/>
        </w:rPr>
      </w:pPr>
      <w:r>
        <w:rPr>
          <w:rFonts w:hint="eastAsia" w:ascii="方正黑体简体" w:hAnsi="方正黑体简体" w:eastAsia="方正黑体简体"/>
          <w:szCs w:val="32"/>
        </w:rPr>
        <w:t xml:space="preserve">第十八条  </w:t>
      </w:r>
      <w:r>
        <w:rPr>
          <w:rFonts w:hint="eastAsia" w:ascii="仿宋_GB2312" w:hAnsi="方正仿宋简体"/>
          <w:szCs w:val="32"/>
        </w:rPr>
        <w:t>养犬登记证、犬牌遗失的，养犬人应当自遗失之日起十五日内到原登记地点</w:t>
      </w:r>
      <w:r>
        <w:rPr>
          <w:rFonts w:ascii="仿宋_GB2312" w:hAnsi="方正仿宋简体"/>
          <w:szCs w:val="32"/>
        </w:rPr>
        <w:t>办理补发养犬登记证</w:t>
      </w:r>
      <w:r>
        <w:rPr>
          <w:rFonts w:hint="eastAsia" w:ascii="仿宋_GB2312" w:hAnsi="方正仿宋简体"/>
          <w:szCs w:val="32"/>
        </w:rPr>
        <w:t>。</w:t>
      </w:r>
    </w:p>
    <w:p>
      <w:pPr>
        <w:ind w:firstLine="640"/>
        <w:rPr>
          <w:rFonts w:ascii="仿宋_GB2312" w:hAnsi="方正仿宋简体"/>
          <w:szCs w:val="32"/>
        </w:rPr>
      </w:pPr>
      <w:r>
        <w:rPr>
          <w:rFonts w:hint="eastAsia" w:ascii="方正黑体简体" w:hAnsi="方正黑体简体" w:eastAsia="方正黑体简体"/>
          <w:szCs w:val="32"/>
        </w:rPr>
        <w:t xml:space="preserve">第十九条  </w:t>
      </w:r>
      <w:r>
        <w:rPr>
          <w:rFonts w:hint="eastAsia" w:ascii="仿宋_GB2312" w:hAnsi="方正仿宋简体"/>
          <w:szCs w:val="32"/>
        </w:rPr>
        <w:t>犬只死亡、失踪或者放弃饲养犬只的，养犬人应当自犬只死亡、失踪或者放弃饲养之日起十五日内，</w:t>
      </w:r>
      <w:r>
        <w:rPr>
          <w:rFonts w:ascii="仿宋_GB2312" w:hAnsi="方正仿宋简体"/>
          <w:szCs w:val="32"/>
        </w:rPr>
        <w:t>持养犬登记证</w:t>
      </w:r>
      <w:r>
        <w:rPr>
          <w:rFonts w:hint="eastAsia" w:ascii="仿宋_GB2312" w:hAnsi="方正仿宋简体"/>
          <w:szCs w:val="32"/>
        </w:rPr>
        <w:t>和犬牌到</w:t>
      </w:r>
      <w:r>
        <w:rPr>
          <w:rFonts w:hint="eastAsia" w:ascii="仿宋_GB2312" w:hAnsi="方正仿宋简体" w:cs="宋体"/>
          <w:bCs/>
          <w:szCs w:val="32"/>
        </w:rPr>
        <w:t>原登记地点</w:t>
      </w:r>
      <w:r>
        <w:rPr>
          <w:rFonts w:hint="eastAsia" w:ascii="仿宋_GB2312" w:hAnsi="方正仿宋简体"/>
          <w:szCs w:val="32"/>
        </w:rPr>
        <w:t>办理注销手续。</w:t>
      </w:r>
      <w:r>
        <w:rPr>
          <w:rFonts w:ascii="仿宋_GB2312" w:hAnsi="方正仿宋简体"/>
          <w:szCs w:val="32"/>
        </w:rPr>
        <w:t>养犬人未办理养犬注销手续的</w:t>
      </w:r>
      <w:r>
        <w:rPr>
          <w:rFonts w:hint="eastAsia" w:ascii="仿宋_GB2312" w:hAnsi="方正仿宋简体"/>
          <w:szCs w:val="32"/>
        </w:rPr>
        <w:t>，不</w:t>
      </w:r>
      <w:r>
        <w:rPr>
          <w:rFonts w:ascii="仿宋_GB2312" w:hAnsi="方正仿宋简体"/>
          <w:szCs w:val="32"/>
        </w:rPr>
        <w:t>得再养犬。</w:t>
      </w:r>
    </w:p>
    <w:p>
      <w:pPr>
        <w:ind w:firstLine="640"/>
        <w:rPr>
          <w:rFonts w:ascii="仿宋_GB2312" w:hAnsi="方正仿宋简体"/>
          <w:szCs w:val="32"/>
        </w:rPr>
      </w:pPr>
      <w:r>
        <w:rPr>
          <w:rFonts w:hint="eastAsia" w:ascii="方正黑体简体" w:hAnsi="方正黑体简体" w:eastAsia="方正黑体简体"/>
          <w:szCs w:val="32"/>
        </w:rPr>
        <w:t>第二十条</w:t>
      </w:r>
      <w:r>
        <w:rPr>
          <w:rFonts w:hint="eastAsia" w:ascii="仿宋_GB2312"/>
        </w:rPr>
        <w:t xml:space="preserve">  </w:t>
      </w:r>
      <w:r>
        <w:rPr>
          <w:rFonts w:hint="eastAsia" w:ascii="仿宋_GB2312" w:hAnsi="方正仿宋简体"/>
        </w:rPr>
        <w:t>一般管理区内实行犬只备案制度。养犬人应当将养犬情况向居民委员会或者村民委员会报告。居民委员会或者村民委员会应当将本辖区内所养犬只的品种、数量、狂犬病免疫等情况统一登记造册，向当地</w:t>
      </w:r>
      <w:r>
        <w:rPr>
          <w:rFonts w:hint="eastAsia" w:ascii="仿宋_GB2312" w:hAnsi="方正仿宋简体"/>
          <w:szCs w:val="32"/>
        </w:rPr>
        <w:t>街道办事处、</w:t>
      </w:r>
      <w:r>
        <w:rPr>
          <w:rFonts w:hint="eastAsia" w:ascii="仿宋_GB2312" w:hAnsi="方正仿宋简体"/>
        </w:rPr>
        <w:t>乡镇人民政府和公安机关备案。</w:t>
      </w:r>
    </w:p>
    <w:p>
      <w:pPr>
        <w:ind w:firstLine="0" w:firstLineChars="0"/>
        <w:jc w:val="center"/>
        <w:rPr>
          <w:rFonts w:ascii="仿宋_GB2312" w:hAnsi="方正黑体简体"/>
          <w:szCs w:val="32"/>
        </w:rPr>
      </w:pPr>
    </w:p>
    <w:p>
      <w:pPr>
        <w:ind w:firstLine="0" w:firstLineChars="0"/>
        <w:jc w:val="center"/>
        <w:rPr>
          <w:rFonts w:ascii="方正黑体简体" w:hAnsi="方正黑体简体" w:eastAsia="方正黑体简体"/>
          <w:szCs w:val="32"/>
        </w:rPr>
      </w:pPr>
      <w:r>
        <w:rPr>
          <w:rFonts w:hint="eastAsia" w:ascii="方正黑体简体" w:hAnsi="方正黑体简体" w:eastAsia="方正黑体简体"/>
          <w:szCs w:val="32"/>
        </w:rPr>
        <w:t>第三章  养犬行为规范</w:t>
      </w:r>
    </w:p>
    <w:p>
      <w:pPr>
        <w:ind w:firstLine="640"/>
        <w:rPr>
          <w:rFonts w:ascii="仿宋_GB2312" w:hAnsi="方正仿宋简体"/>
          <w:szCs w:val="32"/>
        </w:rPr>
      </w:pPr>
    </w:p>
    <w:p>
      <w:pPr>
        <w:ind w:firstLine="640"/>
        <w:rPr>
          <w:rFonts w:ascii="仿宋_GB2312"/>
        </w:rPr>
      </w:pPr>
      <w:r>
        <w:rPr>
          <w:rFonts w:hint="eastAsia" w:ascii="方正黑体简体" w:hAnsi="方正黑体简体" w:eastAsia="方正黑体简体"/>
          <w:szCs w:val="32"/>
        </w:rPr>
        <w:t>第二十一条</w:t>
      </w:r>
      <w:r>
        <w:rPr>
          <w:rFonts w:hint="eastAsia" w:ascii="仿宋_GB2312" w:hAnsi="方正仿宋简体"/>
          <w:szCs w:val="32"/>
        </w:rPr>
        <w:t xml:space="preserve">  养犬人应当依法养犬,规范养犬，文明养犬，妥善饲养和管理犬只，</w:t>
      </w:r>
      <w:r>
        <w:rPr>
          <w:rFonts w:hint="eastAsia" w:ascii="仿宋_GB2312"/>
        </w:rPr>
        <w:t>自觉遵守下列规定：</w:t>
      </w:r>
    </w:p>
    <w:p>
      <w:pPr>
        <w:ind w:firstLine="640"/>
        <w:rPr>
          <w:rFonts w:ascii="仿宋_GB2312"/>
        </w:rPr>
      </w:pPr>
      <w:r>
        <w:rPr>
          <w:rFonts w:hint="eastAsia" w:ascii="仿宋_GB2312"/>
        </w:rPr>
        <w:t>（一）在本户住所或者单位内部饲养，不得放任犬只自行外出；</w:t>
      </w:r>
    </w:p>
    <w:p>
      <w:pPr>
        <w:ind w:firstLine="640"/>
        <w:rPr>
          <w:rFonts w:ascii="仿宋_GB2312"/>
        </w:rPr>
      </w:pPr>
      <w:r>
        <w:rPr>
          <w:rFonts w:hint="eastAsia" w:ascii="仿宋_GB2312" w:hAnsi="方正仿宋简体"/>
          <w:szCs w:val="32"/>
        </w:rPr>
        <w:t>（二）定期为犬只接种预防狂犬病疫苗；</w:t>
      </w:r>
    </w:p>
    <w:p>
      <w:pPr>
        <w:ind w:firstLine="640"/>
        <w:rPr>
          <w:rFonts w:ascii="仿宋_GB2312"/>
        </w:rPr>
      </w:pPr>
      <w:r>
        <w:rPr>
          <w:rFonts w:hint="eastAsia" w:ascii="仿宋_GB2312"/>
        </w:rPr>
        <w:t>（三）不得干扰他人正常生活，犬吠干扰他人正常生活的，应当采取有效措施即时制止；</w:t>
      </w:r>
    </w:p>
    <w:p>
      <w:pPr>
        <w:ind w:firstLine="640"/>
        <w:rPr>
          <w:rFonts w:ascii="仿宋_GB2312"/>
        </w:rPr>
      </w:pPr>
      <w:r>
        <w:rPr>
          <w:rFonts w:hint="eastAsia" w:ascii="仿宋_GB2312"/>
        </w:rPr>
        <w:t>（四）不得遗弃犬只，任何人不得虐待犬只；</w:t>
      </w:r>
    </w:p>
    <w:p>
      <w:pPr>
        <w:ind w:firstLine="640"/>
        <w:rPr>
          <w:rFonts w:ascii="仿宋_GB2312"/>
        </w:rPr>
      </w:pPr>
      <w:r>
        <w:rPr>
          <w:rFonts w:hint="eastAsia" w:ascii="仿宋_GB2312"/>
        </w:rPr>
        <w:t>（五）</w:t>
      </w:r>
      <w:r>
        <w:rPr>
          <w:rFonts w:hint="eastAsia" w:ascii="仿宋_GB2312" w:hAnsi="方正仿宋简体"/>
          <w:szCs w:val="32"/>
        </w:rPr>
        <w:t>不得占用住宅小区楼顶、楼道、地下车库、绿地等公共区域饲养犬只；</w:t>
      </w:r>
    </w:p>
    <w:p>
      <w:pPr>
        <w:ind w:firstLine="640"/>
        <w:rPr>
          <w:rFonts w:ascii="仿宋_GB2312" w:hAnsi="方正仿宋简体"/>
          <w:szCs w:val="32"/>
        </w:rPr>
      </w:pPr>
      <w:r>
        <w:rPr>
          <w:rFonts w:hint="eastAsia" w:ascii="仿宋_GB2312"/>
        </w:rPr>
        <w:t>（六）法律、法规的其他规定。</w:t>
      </w:r>
    </w:p>
    <w:p>
      <w:pPr>
        <w:ind w:firstLine="640"/>
        <w:rPr>
          <w:rFonts w:ascii="仿宋_GB2312" w:hAnsi="方正仿宋简体"/>
          <w:szCs w:val="32"/>
        </w:rPr>
      </w:pPr>
      <w:r>
        <w:rPr>
          <w:rFonts w:hint="eastAsia" w:ascii="方正黑体简体" w:hAnsi="方正黑体简体" w:eastAsia="方正黑体简体"/>
          <w:szCs w:val="32"/>
        </w:rPr>
        <w:t>第二十二条</w:t>
      </w:r>
      <w:r>
        <w:rPr>
          <w:rFonts w:hint="eastAsia" w:ascii="仿宋_GB2312" w:hAnsi="方正仿宋简体"/>
          <w:szCs w:val="32"/>
        </w:rPr>
        <w:t xml:space="preserve">  携犬外出应当遵守下列规定：</w:t>
      </w:r>
    </w:p>
    <w:p>
      <w:pPr>
        <w:ind w:firstLine="640"/>
        <w:rPr>
          <w:rFonts w:ascii="仿宋_GB2312" w:hAnsi="方正仿宋简体"/>
          <w:szCs w:val="32"/>
        </w:rPr>
      </w:pPr>
      <w:r>
        <w:rPr>
          <w:rFonts w:hint="eastAsia" w:ascii="仿宋_GB2312" w:hAnsi="方正仿宋简体"/>
          <w:szCs w:val="32"/>
        </w:rPr>
        <w:t>（一）由完全民事行为能力人牵领；</w:t>
      </w:r>
    </w:p>
    <w:p>
      <w:pPr>
        <w:ind w:firstLine="640"/>
        <w:rPr>
          <w:rFonts w:ascii="仿宋_GB2312" w:hAnsi="方正仿宋简体"/>
          <w:szCs w:val="32"/>
        </w:rPr>
      </w:pPr>
      <w:r>
        <w:rPr>
          <w:rFonts w:hint="eastAsia" w:ascii="仿宋_GB2312" w:hAnsi="方正仿宋简体"/>
          <w:szCs w:val="32"/>
        </w:rPr>
        <w:t>（二）为犬只佩戴犬牌，束一点五米以内的犬绳；</w:t>
      </w:r>
    </w:p>
    <w:p>
      <w:pPr>
        <w:ind w:firstLine="640"/>
        <w:rPr>
          <w:rFonts w:ascii="仿宋_GB2312" w:hAnsi="方正仿宋简体"/>
          <w:szCs w:val="32"/>
        </w:rPr>
      </w:pPr>
      <w:r>
        <w:rPr>
          <w:rFonts w:hint="eastAsia" w:ascii="仿宋_GB2312" w:hAnsi="方正仿宋简体"/>
          <w:szCs w:val="32"/>
        </w:rPr>
        <w:t>（三）主动避让行人尤其是老年人、残疾人、孕妇和儿童；</w:t>
      </w:r>
    </w:p>
    <w:p>
      <w:pPr>
        <w:ind w:firstLine="640"/>
        <w:rPr>
          <w:rFonts w:ascii="仿宋_GB2312" w:hAnsi="方正仿宋简体"/>
          <w:szCs w:val="32"/>
        </w:rPr>
      </w:pPr>
      <w:r>
        <w:rPr>
          <w:rFonts w:hint="eastAsia" w:ascii="仿宋_GB2312" w:hAnsi="方正仿宋简体"/>
          <w:szCs w:val="32"/>
        </w:rPr>
        <w:t>（四）乘坐电梯避开高峰时段，为犬戴嘴套或者将犬只装入犬袋、犬笼；</w:t>
      </w:r>
    </w:p>
    <w:p>
      <w:pPr>
        <w:ind w:firstLine="640"/>
        <w:rPr>
          <w:rFonts w:ascii="仿宋_GB2312" w:hAnsi="方正仿宋简体"/>
          <w:szCs w:val="32"/>
        </w:rPr>
      </w:pPr>
      <w:r>
        <w:rPr>
          <w:rFonts w:hint="eastAsia" w:ascii="仿宋_GB2312" w:hAnsi="方正仿宋简体"/>
          <w:szCs w:val="32"/>
        </w:rPr>
        <w:t>（五）在人员密集场合自觉收紧犬绳，为犬戴嘴套或者将犬只装入犬袋、犬笼；</w:t>
      </w:r>
    </w:p>
    <w:p>
      <w:pPr>
        <w:ind w:firstLine="640"/>
        <w:rPr>
          <w:rFonts w:ascii="仿宋_GB2312" w:hAnsi="方正仿宋简体"/>
          <w:szCs w:val="32"/>
        </w:rPr>
      </w:pPr>
      <w:r>
        <w:rPr>
          <w:rFonts w:hint="eastAsia" w:ascii="仿宋_GB2312" w:hAnsi="方正仿宋简体"/>
          <w:szCs w:val="32"/>
        </w:rPr>
        <w:t>（六）有效制止犬吠和攻击行为，</w:t>
      </w:r>
      <w:r>
        <w:rPr>
          <w:rFonts w:hint="eastAsia" w:ascii="仿宋_GB2312"/>
        </w:rPr>
        <w:t>不得放任、驱使犬只恐吓、攻击他人或者损毁他人财物；</w:t>
      </w:r>
      <w:r>
        <w:rPr>
          <w:rFonts w:hint="eastAsia" w:ascii="仿宋_GB2312" w:hAnsi="方正仿宋简体"/>
          <w:szCs w:val="32"/>
        </w:rPr>
        <w:t xml:space="preserve"> </w:t>
      </w:r>
    </w:p>
    <w:p>
      <w:pPr>
        <w:ind w:firstLine="640"/>
        <w:rPr>
          <w:rFonts w:ascii="仿宋_GB2312" w:hAnsi="方正仿宋简体"/>
          <w:szCs w:val="32"/>
        </w:rPr>
      </w:pPr>
      <w:r>
        <w:rPr>
          <w:rFonts w:hint="eastAsia" w:ascii="仿宋_GB2312"/>
        </w:rPr>
        <w:t>（七）不得放任犬只损坏公共设施、践踏城市绿地；</w:t>
      </w:r>
    </w:p>
    <w:p>
      <w:pPr>
        <w:ind w:firstLine="640"/>
        <w:rPr>
          <w:rFonts w:ascii="仿宋_GB2312" w:hAnsi="方正仿宋简体"/>
          <w:szCs w:val="32"/>
        </w:rPr>
      </w:pPr>
      <w:r>
        <w:rPr>
          <w:rFonts w:hint="eastAsia" w:ascii="仿宋_GB2312" w:hAnsi="方正仿宋简体"/>
          <w:szCs w:val="32"/>
        </w:rPr>
        <w:t>（八）即时清除犬只粪便；</w:t>
      </w:r>
    </w:p>
    <w:p>
      <w:pPr>
        <w:ind w:firstLine="640"/>
        <w:rPr>
          <w:rFonts w:ascii="仿宋_GB2312"/>
        </w:rPr>
      </w:pPr>
      <w:r>
        <w:rPr>
          <w:rFonts w:hint="eastAsia" w:ascii="仿宋_GB2312" w:hAnsi="方正仿宋简体"/>
          <w:szCs w:val="32"/>
        </w:rPr>
        <w:t>（九）不得组织、参与斗犬活动或者放任犬只互斗；</w:t>
      </w:r>
    </w:p>
    <w:p>
      <w:pPr>
        <w:ind w:firstLine="640"/>
        <w:rPr>
          <w:rFonts w:ascii="仿宋_GB2312" w:hAnsi="方正仿宋简体"/>
          <w:szCs w:val="32"/>
        </w:rPr>
      </w:pPr>
      <w:r>
        <w:rPr>
          <w:rFonts w:hint="eastAsia" w:ascii="仿宋_GB2312"/>
        </w:rPr>
        <w:t>（十）法律、法规的其他规定。</w:t>
      </w:r>
    </w:p>
    <w:p>
      <w:pPr>
        <w:ind w:firstLine="640"/>
        <w:rPr>
          <w:rFonts w:ascii="仿宋_GB2312" w:hAnsi="方正仿宋简体"/>
          <w:szCs w:val="32"/>
        </w:rPr>
      </w:pPr>
      <w:r>
        <w:rPr>
          <w:rFonts w:hint="eastAsia" w:ascii="方正黑体简体" w:hAnsi="方正黑体简体" w:eastAsia="方正黑体简体"/>
          <w:szCs w:val="32"/>
        </w:rPr>
        <w:t>第二十三条</w:t>
      </w:r>
      <w:r>
        <w:rPr>
          <w:rFonts w:hint="eastAsia" w:ascii="仿宋_GB2312" w:hAnsi="方正仿宋简体"/>
          <w:szCs w:val="32"/>
        </w:rPr>
        <w:t xml:space="preserve">  饲养烈性犬、大型犬应当遵守下列规定：</w:t>
      </w:r>
    </w:p>
    <w:p>
      <w:pPr>
        <w:ind w:firstLine="640"/>
        <w:rPr>
          <w:rFonts w:ascii="仿宋_GB2312" w:hAnsi="方正仿宋简体"/>
          <w:szCs w:val="32"/>
        </w:rPr>
      </w:pPr>
      <w:r>
        <w:rPr>
          <w:rFonts w:hint="eastAsia" w:ascii="仿宋_GB2312" w:hAnsi="方正仿宋简体"/>
          <w:szCs w:val="32"/>
        </w:rPr>
        <w:t>（一）实行拴养或者圈养，不得出户遛犬；</w:t>
      </w:r>
    </w:p>
    <w:p>
      <w:pPr>
        <w:ind w:firstLine="640"/>
        <w:rPr>
          <w:rFonts w:ascii="仿宋_GB2312" w:hAnsi="方正仿宋简体"/>
          <w:szCs w:val="32"/>
        </w:rPr>
      </w:pPr>
      <w:r>
        <w:rPr>
          <w:rFonts w:hint="eastAsia" w:ascii="仿宋_GB2312" w:hAnsi="方正仿宋简体"/>
          <w:szCs w:val="32"/>
        </w:rPr>
        <w:t>（二）因登记、年检、免疫、诊疗等需要外出的，应当为犬只佩戴嘴套，束一点二米以内的犬绳，并由完全民事行为能力人牵领；</w:t>
      </w:r>
    </w:p>
    <w:p>
      <w:pPr>
        <w:ind w:firstLine="640"/>
        <w:rPr>
          <w:rFonts w:ascii="仿宋_GB2312" w:hAnsi="方正仿宋简体"/>
          <w:szCs w:val="32"/>
        </w:rPr>
      </w:pPr>
      <w:r>
        <w:rPr>
          <w:rFonts w:hint="eastAsia" w:ascii="仿宋_GB2312" w:hAnsi="方正仿宋简体"/>
          <w:szCs w:val="32"/>
        </w:rPr>
        <w:t>（三）不得携犬与他人同时乘坐电梯；</w:t>
      </w:r>
    </w:p>
    <w:p>
      <w:pPr>
        <w:ind w:firstLine="640"/>
        <w:rPr>
          <w:rFonts w:ascii="仿宋_GB2312" w:hAnsi="方正仿宋简体"/>
          <w:szCs w:val="32"/>
        </w:rPr>
      </w:pPr>
      <w:r>
        <w:rPr>
          <w:rFonts w:hint="eastAsia" w:ascii="仿宋_GB2312"/>
        </w:rPr>
        <w:t>（四）法律、法规的其他规定。</w:t>
      </w:r>
    </w:p>
    <w:p>
      <w:pPr>
        <w:ind w:firstLine="640"/>
        <w:rPr>
          <w:rFonts w:ascii="仿宋_GB2312" w:hAnsi="方正仿宋简体"/>
          <w:szCs w:val="32"/>
        </w:rPr>
      </w:pPr>
      <w:r>
        <w:rPr>
          <w:rFonts w:hint="eastAsia" w:ascii="方正黑体简体" w:hAnsi="方正黑体简体" w:eastAsia="方正黑体简体"/>
          <w:szCs w:val="32"/>
        </w:rPr>
        <w:t>第二十四条</w:t>
      </w:r>
      <w:r>
        <w:rPr>
          <w:rFonts w:hint="eastAsia" w:ascii="仿宋_GB2312" w:hAnsi="方正仿宋简体"/>
          <w:szCs w:val="32"/>
        </w:rPr>
        <w:t xml:space="preserve">  禁止携犬进入机关办公区，医院、学校、幼儿园、文物保护单位、博物馆、美术馆、图书馆、影剧院、游乐场、体育场馆、候车（机）室、餐饮场所、商场、宾馆、酒店、公园、广场、城市绿地、风景名胜区等公共场所或者乘坐公共交通工具。</w:t>
      </w:r>
    </w:p>
    <w:p>
      <w:pPr>
        <w:ind w:firstLine="640"/>
        <w:rPr>
          <w:rFonts w:ascii="仿宋_GB2312" w:hAnsi="方正仿宋简体"/>
          <w:szCs w:val="32"/>
        </w:rPr>
      </w:pPr>
      <w:r>
        <w:rPr>
          <w:rFonts w:hint="eastAsia" w:ascii="仿宋_GB2312" w:hAnsi="方正仿宋简体"/>
          <w:szCs w:val="32"/>
        </w:rPr>
        <w:t>前款以外其他场所的管理者可以决定其管理场所是否允许携犬进入。</w:t>
      </w:r>
    </w:p>
    <w:p>
      <w:pPr>
        <w:ind w:firstLine="640"/>
        <w:rPr>
          <w:rFonts w:ascii="仿宋_GB2312" w:hAnsi="方正仿宋简体"/>
          <w:szCs w:val="32"/>
        </w:rPr>
      </w:pPr>
      <w:r>
        <w:rPr>
          <w:rFonts w:hint="eastAsia" w:ascii="仿宋_GB2312" w:hAnsi="方正仿宋简体"/>
          <w:szCs w:val="32"/>
        </w:rPr>
        <w:t>携犬乘坐出租车的，应当征得出租车驾驶员的同意，并为犬只戴嘴套或者将犬只装入犬袋、犬笼。</w:t>
      </w:r>
    </w:p>
    <w:p>
      <w:pPr>
        <w:ind w:firstLine="640"/>
        <w:rPr>
          <w:rFonts w:ascii="仿宋_GB2312" w:hAnsi="方正仿宋简体"/>
          <w:szCs w:val="32"/>
        </w:rPr>
      </w:pPr>
      <w:r>
        <w:rPr>
          <w:rFonts w:hint="eastAsia" w:ascii="仿宋_GB2312" w:hAnsi="方正仿宋简体"/>
          <w:szCs w:val="32"/>
        </w:rPr>
        <w:t>禁止犬只进入的场所，应当由管理单位设置明显的禁入标识。</w:t>
      </w:r>
    </w:p>
    <w:p>
      <w:pPr>
        <w:ind w:firstLine="640"/>
        <w:rPr>
          <w:rFonts w:ascii="仿宋_GB2312" w:hAnsi="方正仿宋简体"/>
        </w:rPr>
      </w:pPr>
      <w:r>
        <w:rPr>
          <w:rFonts w:hint="eastAsia" w:ascii="方正黑体简体" w:hAnsi="方正黑体简体" w:eastAsia="方正黑体简体"/>
          <w:szCs w:val="32"/>
        </w:rPr>
        <w:t>第二十五条</w:t>
      </w:r>
      <w:r>
        <w:rPr>
          <w:rFonts w:hint="eastAsia" w:ascii="仿宋_GB2312" w:hAnsi="方正仿宋简体"/>
        </w:rPr>
        <w:t xml:space="preserve">  重大节日或者举办大型活动期间，市、县（区）人民政府可以划定区域，临时禁止携带犬只进入。</w:t>
      </w:r>
    </w:p>
    <w:p>
      <w:pPr>
        <w:ind w:firstLine="640"/>
        <w:rPr>
          <w:rFonts w:ascii="仿宋_GB2312" w:hAnsi="方正仿宋简体"/>
          <w:szCs w:val="32"/>
        </w:rPr>
      </w:pPr>
      <w:r>
        <w:rPr>
          <w:rFonts w:hint="eastAsia" w:ascii="仿宋_GB2312" w:hAnsi="方正仿宋简体"/>
          <w:szCs w:val="32"/>
        </w:rPr>
        <w:t>临时禁入区域划定后，应当设置犬只禁入标识，并予以公布。</w:t>
      </w:r>
    </w:p>
    <w:p>
      <w:pPr>
        <w:ind w:firstLine="640"/>
        <w:rPr>
          <w:rFonts w:ascii="仿宋_GB2312" w:hAnsi="方正仿宋简体"/>
          <w:szCs w:val="32"/>
        </w:rPr>
      </w:pPr>
      <w:r>
        <w:rPr>
          <w:rFonts w:hint="eastAsia" w:ascii="方正黑体简体" w:hAnsi="方正黑体简体" w:eastAsia="方正黑体简体"/>
          <w:szCs w:val="32"/>
        </w:rPr>
        <w:t>第二十六条</w:t>
      </w:r>
      <w:r>
        <w:rPr>
          <w:rFonts w:hint="eastAsia" w:ascii="仿宋_GB2312" w:hAnsi="方正黑体简体"/>
          <w:szCs w:val="32"/>
        </w:rPr>
        <w:t xml:space="preserve">  </w:t>
      </w:r>
      <w:r>
        <w:rPr>
          <w:rFonts w:hint="eastAsia" w:ascii="仿宋_GB2312" w:hAnsi="方正仿宋简体"/>
          <w:szCs w:val="32"/>
        </w:rPr>
        <w:t>鼓励在景区、公园、商场、宾馆、酒店等禁止携犬进入的公共场所周边设置宠物寄养处，方便外地游客和本市居民临时寄养犬只。</w:t>
      </w:r>
    </w:p>
    <w:p>
      <w:pPr>
        <w:ind w:firstLine="640"/>
        <w:rPr>
          <w:rFonts w:ascii="仿宋_GB2312" w:hAnsi="方正仿宋简体"/>
          <w:szCs w:val="32"/>
        </w:rPr>
      </w:pPr>
      <w:r>
        <w:rPr>
          <w:rFonts w:hint="eastAsia" w:ascii="方正黑体简体" w:hAnsi="方正黑体简体" w:eastAsia="方正黑体简体"/>
          <w:szCs w:val="32"/>
        </w:rPr>
        <w:t>第二十七条</w:t>
      </w:r>
      <w:r>
        <w:rPr>
          <w:rFonts w:hint="eastAsia" w:ascii="仿宋_GB2312" w:hAnsi="方正仿宋简体"/>
          <w:szCs w:val="32"/>
        </w:rPr>
        <w:t xml:space="preserve">  居民委员会、村民委员会、物业服务企业可以根据相关公约划定本居住区内的犬只活动区。犬只活动区应当明示区域范围、开放时间和警示事项等内容并设置相应的环境卫生设施。</w:t>
      </w:r>
    </w:p>
    <w:p>
      <w:pPr>
        <w:ind w:firstLine="640"/>
        <w:rPr>
          <w:rFonts w:ascii="仿宋_GB2312" w:hAnsi="方正仿宋简体"/>
          <w:szCs w:val="32"/>
        </w:rPr>
      </w:pPr>
      <w:r>
        <w:rPr>
          <w:rFonts w:hint="eastAsia" w:ascii="方正黑体简体" w:hAnsi="方正黑体简体" w:eastAsia="方正黑体简体"/>
          <w:szCs w:val="32"/>
        </w:rPr>
        <w:t>第二十八条</w:t>
      </w:r>
      <w:r>
        <w:rPr>
          <w:rFonts w:hint="eastAsia" w:ascii="仿宋_GB2312" w:hAnsi="方正黑体简体"/>
          <w:szCs w:val="32"/>
        </w:rPr>
        <w:t xml:space="preserve">  </w:t>
      </w:r>
      <w:r>
        <w:rPr>
          <w:rFonts w:hint="eastAsia" w:ascii="仿宋_GB2312" w:hAnsi="方正仿宋简体"/>
          <w:szCs w:val="32"/>
        </w:rPr>
        <w:t>犬只伤害他人的，携犬人应当立即将被伤害人送至医疗机构诊治，并先行支付医疗费用</w:t>
      </w:r>
      <w:r>
        <w:rPr>
          <w:rFonts w:hint="eastAsia" w:ascii="仿宋_GB2312" w:hAnsi="方正仿宋简体"/>
        </w:rPr>
        <w:t>。</w:t>
      </w:r>
      <w:r>
        <w:rPr>
          <w:rFonts w:hint="eastAsia" w:ascii="仿宋_GB2312" w:hAnsi="方正仿宋简体"/>
          <w:szCs w:val="32"/>
        </w:rPr>
        <w:t>公安机关应当与养犬人一同将犬只及时送至动物卫生监督机构进行检疫，费用由养犬人承担。</w:t>
      </w:r>
    </w:p>
    <w:p>
      <w:pPr>
        <w:ind w:firstLine="640"/>
        <w:rPr>
          <w:rFonts w:ascii="仿宋_GB2312" w:hAnsi="方正仿宋简体"/>
          <w:szCs w:val="32"/>
        </w:rPr>
      </w:pPr>
      <w:r>
        <w:rPr>
          <w:rFonts w:hint="eastAsia" w:ascii="仿宋_GB2312" w:hAnsi="方正仿宋简体"/>
          <w:szCs w:val="32"/>
        </w:rPr>
        <w:t>对正在伤人的犬只，任何人均可采取措施进行控制。难以控制的，可以就地捕杀。</w:t>
      </w:r>
    </w:p>
    <w:p>
      <w:pPr>
        <w:ind w:firstLine="640"/>
        <w:rPr>
          <w:rFonts w:ascii="仿宋_GB2312" w:hAnsi="方正仿宋简体"/>
        </w:rPr>
      </w:pPr>
      <w:r>
        <w:rPr>
          <w:rFonts w:hint="eastAsia" w:ascii="仿宋_GB2312" w:hAnsi="方正仿宋简体"/>
          <w:szCs w:val="32"/>
        </w:rPr>
        <w:t>鼓励养犬人投保养犬责任保险。</w:t>
      </w:r>
    </w:p>
    <w:p>
      <w:pPr>
        <w:ind w:firstLine="640"/>
        <w:rPr>
          <w:rFonts w:ascii="仿宋_GB2312" w:hAnsi="方正仿宋简体"/>
          <w:szCs w:val="32"/>
        </w:rPr>
      </w:pPr>
      <w:r>
        <w:rPr>
          <w:rFonts w:hint="eastAsia" w:ascii="方正黑体简体" w:hAnsi="方正黑体简体" w:eastAsia="方正黑体简体"/>
          <w:szCs w:val="32"/>
        </w:rPr>
        <w:t>第二十九条</w:t>
      </w:r>
      <w:r>
        <w:rPr>
          <w:rFonts w:hint="eastAsia" w:ascii="仿宋_GB2312" w:hAnsi="方正仿宋简体"/>
          <w:szCs w:val="32"/>
        </w:rPr>
        <w:t xml:space="preserve">  养犬人在养犬过程中发现饲养的犬只感染或者疑似感染狂犬病的，应当立即采取隔离等控制措施，并向农业农村主管部门报告，由农业农村主管部门按照法律法规的有关规定进行处理，养犬人应当予以配合。</w:t>
      </w:r>
    </w:p>
    <w:p>
      <w:pPr>
        <w:ind w:firstLine="640"/>
        <w:rPr>
          <w:rFonts w:ascii="仿宋_GB2312" w:hAnsi="方正仿宋简体"/>
          <w:szCs w:val="32"/>
        </w:rPr>
      </w:pPr>
      <w:r>
        <w:rPr>
          <w:rFonts w:hint="eastAsia" w:ascii="方正黑体简体" w:hAnsi="方正黑体简体" w:eastAsia="方正黑体简体"/>
          <w:szCs w:val="32"/>
        </w:rPr>
        <w:t>第三十条</w:t>
      </w:r>
      <w:r>
        <w:rPr>
          <w:rFonts w:hint="eastAsia" w:ascii="仿宋_GB2312" w:hAnsi="方正仿宋简体"/>
          <w:szCs w:val="32"/>
        </w:rPr>
        <w:t xml:space="preserve">  任何单位和个人不得占用道路、桥梁、人行天桥、地下通道等公共场所饲养、经营犬只。</w:t>
      </w:r>
    </w:p>
    <w:p>
      <w:pPr>
        <w:ind w:firstLine="640"/>
        <w:rPr>
          <w:rFonts w:ascii="仿宋_GB2312" w:hAnsi="方正仿宋简体"/>
        </w:rPr>
      </w:pPr>
      <w:r>
        <w:rPr>
          <w:rFonts w:hint="eastAsia" w:ascii="方正黑体简体" w:hAnsi="方正黑体简体" w:eastAsia="方正黑体简体"/>
          <w:szCs w:val="32"/>
        </w:rPr>
        <w:t>第三十一条</w:t>
      </w:r>
      <w:r>
        <w:rPr>
          <w:rFonts w:hint="eastAsia" w:ascii="仿宋_GB2312" w:hAnsi="方正仿宋简体"/>
          <w:szCs w:val="32"/>
        </w:rPr>
        <w:t xml:space="preserve">  </w:t>
      </w:r>
      <w:r>
        <w:rPr>
          <w:rFonts w:hint="eastAsia" w:ascii="仿宋_GB2312" w:hAnsi="方正仿宋简体"/>
        </w:rPr>
        <w:t>重点管理区内个人饲养的犬只生育幼犬的，养犬人应当将超过限养数量的犬只依法转让、送交他人饲养，或者送交</w:t>
      </w:r>
      <w:r>
        <w:rPr>
          <w:rFonts w:hint="eastAsia" w:ascii="仿宋_GB2312" w:hAnsi="方正仿宋简体"/>
          <w:szCs w:val="32"/>
        </w:rPr>
        <w:t>犬只留检机构、民间犬只救助机构。</w:t>
      </w:r>
      <w:r>
        <w:rPr>
          <w:rFonts w:hint="eastAsia" w:ascii="仿宋_GB2312" w:hAnsi="方正仿宋简体"/>
        </w:rPr>
        <w:t xml:space="preserve"> </w:t>
      </w:r>
    </w:p>
    <w:p>
      <w:pPr>
        <w:ind w:firstLine="640"/>
        <w:rPr>
          <w:rFonts w:ascii="仿宋_GB2312" w:hAnsi="方正仿宋简体"/>
          <w:szCs w:val="32"/>
        </w:rPr>
      </w:pPr>
      <w:r>
        <w:rPr>
          <w:rFonts w:hint="eastAsia" w:ascii="仿宋_GB2312" w:hAnsi="方正仿宋简体"/>
          <w:szCs w:val="32"/>
        </w:rPr>
        <w:t>养犬人放弃犬只或者因不符合条件无法办理养犬登记的，应当将犬只转让、送交他人饲养，或者送交犬只留检机构、</w:t>
      </w:r>
      <w:r>
        <w:rPr>
          <w:rFonts w:hint="eastAsia" w:ascii="仿宋_GB2312"/>
        </w:rPr>
        <w:t>民间犬只救助机构。</w:t>
      </w:r>
    </w:p>
    <w:p>
      <w:pPr>
        <w:ind w:firstLine="640"/>
        <w:rPr>
          <w:rFonts w:ascii="仿宋_GB2312" w:hAnsi="方正仿宋简体"/>
          <w:szCs w:val="32"/>
        </w:rPr>
      </w:pPr>
      <w:r>
        <w:rPr>
          <w:rFonts w:hint="eastAsia" w:ascii="仿宋_GB2312" w:hAnsi="方正仿宋简体"/>
          <w:szCs w:val="32"/>
        </w:rPr>
        <w:t>鼓励养犬人对饲养的犬只实施绝育。</w:t>
      </w:r>
    </w:p>
    <w:p>
      <w:pPr>
        <w:ind w:firstLine="640"/>
        <w:rPr>
          <w:rFonts w:ascii="仿宋_GB2312" w:hAnsi="方正仿宋简体"/>
          <w:szCs w:val="32"/>
        </w:rPr>
      </w:pPr>
      <w:r>
        <w:rPr>
          <w:rFonts w:hint="eastAsia" w:ascii="方正黑体简体" w:hAnsi="方正黑体简体" w:eastAsia="方正黑体简体"/>
          <w:szCs w:val="32"/>
        </w:rPr>
        <w:t>第三十二条</w:t>
      </w:r>
      <w:r>
        <w:rPr>
          <w:rFonts w:hint="eastAsia" w:ascii="仿宋_GB2312" w:hAnsi="方正仿宋简体"/>
          <w:szCs w:val="32"/>
        </w:rPr>
        <w:t xml:space="preserve">  重点管理区内个人接收临时寄养犬只的，保管人应当符合本条例规定的养犬条件，并且寄养的犬只具有养犬登记证。每户接收寄养犬只数量不得超过一只，寄养期限不得超过三个月。</w:t>
      </w:r>
    </w:p>
    <w:p>
      <w:pPr>
        <w:ind w:firstLine="640"/>
        <w:rPr>
          <w:rFonts w:ascii="仿宋_GB2312" w:hAnsi="方正仿宋简体"/>
          <w:szCs w:val="32"/>
        </w:rPr>
      </w:pPr>
      <w:r>
        <w:rPr>
          <w:rFonts w:hint="eastAsia" w:ascii="方正黑体简体" w:hAnsi="方正黑体简体" w:eastAsia="方正黑体简体"/>
          <w:szCs w:val="32"/>
        </w:rPr>
        <w:t>第三十三条</w:t>
      </w:r>
      <w:r>
        <w:rPr>
          <w:rFonts w:hint="eastAsia" w:ascii="仿宋_GB2312" w:hAnsi="方正仿宋简体"/>
          <w:szCs w:val="32"/>
        </w:rPr>
        <w:t xml:space="preserve">  </w:t>
      </w:r>
      <w:r>
        <w:rPr>
          <w:rFonts w:hint="eastAsia" w:ascii="仿宋_GB2312" w:hAnsi="方正仿宋简体"/>
        </w:rPr>
        <w:t>犬只在饲养、诊疗或者收留过程中死亡的，养犬人、动物诊疗机构和犬只收留场所应当按照动物防疫相关规定，将犬尸送至无害化处理场所进行处理，不得自行掩埋或者抛弃。</w:t>
      </w:r>
    </w:p>
    <w:p>
      <w:pPr>
        <w:ind w:firstLine="0" w:firstLineChars="0"/>
        <w:jc w:val="center"/>
        <w:rPr>
          <w:rFonts w:ascii="仿宋_GB2312" w:hAnsi="方正黑体简体"/>
          <w:szCs w:val="32"/>
        </w:rPr>
      </w:pPr>
    </w:p>
    <w:p>
      <w:pPr>
        <w:ind w:firstLine="0" w:firstLineChars="0"/>
        <w:jc w:val="center"/>
        <w:rPr>
          <w:rFonts w:ascii="方正黑体简体" w:hAnsi="方正黑体简体" w:eastAsia="方正黑体简体"/>
          <w:szCs w:val="32"/>
        </w:rPr>
      </w:pPr>
      <w:r>
        <w:rPr>
          <w:rFonts w:hint="eastAsia" w:ascii="方正黑体简体" w:hAnsi="方正黑体简体" w:eastAsia="方正黑体简体"/>
          <w:szCs w:val="32"/>
        </w:rPr>
        <w:t>第四章  经营、收留和领养</w:t>
      </w:r>
    </w:p>
    <w:p>
      <w:pPr>
        <w:ind w:firstLine="0" w:firstLineChars="0"/>
        <w:rPr>
          <w:rFonts w:ascii="仿宋_GB2312" w:hAnsi="方正仿宋简体"/>
          <w:szCs w:val="32"/>
        </w:rPr>
      </w:pPr>
      <w:r>
        <w:rPr>
          <w:rFonts w:hint="eastAsia" w:ascii="仿宋_GB2312" w:hAnsi="方正仿宋简体"/>
          <w:szCs w:val="32"/>
        </w:rPr>
        <w:t xml:space="preserve">    </w:t>
      </w:r>
    </w:p>
    <w:p>
      <w:pPr>
        <w:ind w:firstLine="640"/>
        <w:rPr>
          <w:rFonts w:ascii="仿宋_GB2312" w:hAnsi="方正仿宋简体"/>
          <w:szCs w:val="32"/>
        </w:rPr>
      </w:pPr>
      <w:r>
        <w:rPr>
          <w:rFonts w:hint="eastAsia" w:ascii="方正黑体简体" w:hAnsi="方正黑体简体" w:eastAsia="方正黑体简体"/>
          <w:szCs w:val="32"/>
        </w:rPr>
        <w:t>第三十四条</w:t>
      </w:r>
      <w:r>
        <w:rPr>
          <w:rFonts w:hint="eastAsia" w:ascii="仿宋_GB2312" w:hAnsi="方正仿宋简体"/>
          <w:szCs w:val="32"/>
        </w:rPr>
        <w:t xml:space="preserve">  开办犬只养殖场应当符合动物防疫条件，依法办理相关许可手续。场所的位置与居民生活区、生活饮用水水源地、学校、医院等公共场所的距离符合国务院农业农村主管部门的规定，养殖区与生活区分开。</w:t>
      </w:r>
    </w:p>
    <w:p>
      <w:pPr>
        <w:ind w:firstLine="640"/>
        <w:rPr>
          <w:rFonts w:ascii="仿宋_GB2312" w:hAnsi="方正仿宋简体"/>
          <w:szCs w:val="32"/>
        </w:rPr>
      </w:pPr>
      <w:r>
        <w:rPr>
          <w:rFonts w:hint="eastAsia" w:ascii="方正黑体简体" w:hAnsi="方正黑体简体" w:eastAsia="方正黑体简体"/>
          <w:szCs w:val="32"/>
        </w:rPr>
        <w:t>第三十五条</w:t>
      </w:r>
      <w:r>
        <w:rPr>
          <w:rFonts w:hint="eastAsia" w:ascii="仿宋_GB2312" w:hAnsi="方正仿宋简体"/>
          <w:szCs w:val="32"/>
        </w:rPr>
        <w:t xml:space="preserve">  县（区）人民政府应当规划建设犬只交易市场。犬只交易市场的选址应当远离人员密集场所。进入交易市场的犬只，应当取得动物防疫合格证明。</w:t>
      </w:r>
    </w:p>
    <w:p>
      <w:pPr>
        <w:ind w:firstLine="640"/>
        <w:rPr>
          <w:rFonts w:ascii="仿宋_GB2312" w:hAnsi="方正仿宋简体"/>
          <w:szCs w:val="32"/>
        </w:rPr>
      </w:pPr>
      <w:r>
        <w:rPr>
          <w:rFonts w:hint="eastAsia" w:ascii="仿宋_GB2312" w:hAnsi="方正仿宋简体"/>
          <w:szCs w:val="32"/>
        </w:rPr>
        <w:t>禁止在犬只交易市场外销售犬只。</w:t>
      </w:r>
    </w:p>
    <w:p>
      <w:pPr>
        <w:ind w:firstLine="640"/>
        <w:rPr>
          <w:rFonts w:ascii="仿宋_GB2312" w:hAnsi="方正仿宋简体"/>
          <w:szCs w:val="32"/>
        </w:rPr>
      </w:pPr>
      <w:r>
        <w:rPr>
          <w:rFonts w:hint="eastAsia" w:ascii="方正黑体简体" w:hAnsi="方正黑体简体" w:eastAsia="方正黑体简体"/>
          <w:szCs w:val="32"/>
        </w:rPr>
        <w:t>第三十六条</w:t>
      </w:r>
      <w:r>
        <w:rPr>
          <w:rFonts w:hint="eastAsia" w:ascii="仿宋_GB2312" w:hAnsi="方正仿宋简体"/>
          <w:szCs w:val="32"/>
        </w:rPr>
        <w:t xml:space="preserve">  开设犬只诊疗、美容、寄养、培训等场所，应当符合有关法律、法规规定的条件，依法办理市场主体登记、防疫、检疫等有关手续，并在领取营业执照后十日内向公安机关备案。</w:t>
      </w:r>
    </w:p>
    <w:p>
      <w:pPr>
        <w:ind w:firstLine="640"/>
        <w:rPr>
          <w:rFonts w:ascii="仿宋_GB2312" w:hAnsi="方正仿宋简体"/>
          <w:szCs w:val="32"/>
        </w:rPr>
      </w:pPr>
      <w:r>
        <w:rPr>
          <w:rFonts w:hint="eastAsia" w:ascii="仿宋_GB2312" w:hAnsi="方正仿宋简体"/>
          <w:szCs w:val="32"/>
        </w:rPr>
        <w:t>住宅小区内不得开设犬只诊疗、美容、寄养、培训场所。</w:t>
      </w:r>
    </w:p>
    <w:p>
      <w:pPr>
        <w:ind w:firstLine="640"/>
        <w:rPr>
          <w:rFonts w:ascii="仿宋_GB2312" w:hAnsi="方正仿宋简体"/>
          <w:szCs w:val="32"/>
        </w:rPr>
      </w:pPr>
      <w:r>
        <w:rPr>
          <w:rFonts w:hint="eastAsia" w:ascii="方正黑体简体" w:hAnsi="方正黑体简体" w:eastAsia="方正黑体简体"/>
          <w:szCs w:val="32"/>
        </w:rPr>
        <w:t>第三十七条</w:t>
      </w:r>
      <w:r>
        <w:rPr>
          <w:rFonts w:hint="eastAsia" w:ascii="仿宋_GB2312" w:hAnsi="方正仿宋简体"/>
          <w:szCs w:val="32"/>
        </w:rPr>
        <w:t xml:space="preserve">  举办犬只展览、比赛、表演等活动的，犬只应当经动物卫生监督机构检疫合格后，在活动举办的二十日前依法向举办地的公安机关备案。</w:t>
      </w:r>
    </w:p>
    <w:p>
      <w:pPr>
        <w:ind w:firstLine="640"/>
        <w:rPr>
          <w:rFonts w:ascii="仿宋_GB2312" w:hAnsi="方正仿宋简体"/>
          <w:b/>
          <w:szCs w:val="32"/>
        </w:rPr>
      </w:pPr>
      <w:r>
        <w:rPr>
          <w:rFonts w:hint="eastAsia" w:ascii="方正黑体简体" w:hAnsi="方正黑体简体" w:eastAsia="方正黑体简体"/>
          <w:szCs w:val="32"/>
        </w:rPr>
        <w:t>第三十八条</w:t>
      </w:r>
      <w:r>
        <w:rPr>
          <w:rFonts w:hint="eastAsia" w:ascii="仿宋_GB2312" w:hAnsi="方正仿宋简体"/>
          <w:szCs w:val="32"/>
        </w:rPr>
        <w:t xml:space="preserve">  县（区）人民政府应当设立犬只留检机构，收留流浪犬只、养犬人送交的犬只、依法留置或者没收的犬只。</w:t>
      </w:r>
    </w:p>
    <w:p>
      <w:pPr>
        <w:ind w:firstLine="640"/>
        <w:rPr>
          <w:rFonts w:ascii="仿宋_GB2312" w:hAnsi="方正仿宋简体"/>
          <w:szCs w:val="32"/>
        </w:rPr>
      </w:pPr>
      <w:r>
        <w:rPr>
          <w:rFonts w:hint="eastAsia" w:ascii="仿宋_GB2312" w:hAnsi="方正仿宋简体"/>
          <w:szCs w:val="32"/>
        </w:rPr>
        <w:t>犬只自进入留检场所超过十日未被认领的，视为无主犬。经有关部门检疫合格后，可以由符合条件的单位或者个人领养。</w:t>
      </w:r>
    </w:p>
    <w:p>
      <w:pPr>
        <w:ind w:firstLine="640"/>
        <w:rPr>
          <w:rFonts w:ascii="仿宋_GB2312" w:hAnsi="方正仿宋简体"/>
          <w:szCs w:val="32"/>
        </w:rPr>
      </w:pPr>
      <w:r>
        <w:rPr>
          <w:rFonts w:hint="eastAsia" w:ascii="方正黑体简体" w:hAnsi="方正黑体简体" w:eastAsia="方正黑体简体"/>
          <w:szCs w:val="32"/>
        </w:rPr>
        <w:t>第三十九条</w:t>
      </w:r>
      <w:r>
        <w:rPr>
          <w:rFonts w:hint="eastAsia" w:ascii="仿宋_GB2312" w:hAnsi="方正仿宋简体"/>
          <w:szCs w:val="32"/>
        </w:rPr>
        <w:t xml:space="preserve">  养犬行业协会、动物保护组织等社会组织可以依法开展犬只的收留、领养工作。收留、领养的犬只不得用于经营性活动。</w:t>
      </w:r>
      <w:r>
        <w:rPr>
          <w:rFonts w:hint="eastAsia" w:ascii="仿宋_GB2312" w:hAnsi="方正仿宋简体"/>
          <w:szCs w:val="32"/>
        </w:rPr>
        <w:br w:type="textWrapping"/>
      </w:r>
    </w:p>
    <w:p>
      <w:pPr>
        <w:ind w:firstLine="0" w:firstLineChars="0"/>
        <w:jc w:val="center"/>
        <w:rPr>
          <w:rFonts w:ascii="方正黑体简体" w:hAnsi="方正黑体简体" w:eastAsia="方正黑体简体"/>
          <w:szCs w:val="32"/>
        </w:rPr>
      </w:pPr>
      <w:r>
        <w:rPr>
          <w:rFonts w:hint="eastAsia" w:ascii="方正黑体简体" w:hAnsi="方正黑体简体" w:eastAsia="方正黑体简体"/>
          <w:szCs w:val="32"/>
        </w:rPr>
        <w:t>第五章  法律责任</w:t>
      </w:r>
    </w:p>
    <w:p>
      <w:pPr>
        <w:ind w:firstLine="0" w:firstLineChars="0"/>
        <w:jc w:val="center"/>
        <w:rPr>
          <w:rFonts w:ascii="仿宋_GB2312" w:hAnsi="方正仿宋简体"/>
          <w:szCs w:val="32"/>
        </w:rPr>
      </w:pPr>
    </w:p>
    <w:p>
      <w:pPr>
        <w:ind w:firstLine="640"/>
        <w:rPr>
          <w:rFonts w:ascii="仿宋_GB2312" w:hAnsi="方正仿宋简体"/>
          <w:szCs w:val="32"/>
        </w:rPr>
      </w:pPr>
      <w:r>
        <w:rPr>
          <w:rFonts w:hint="eastAsia" w:ascii="方正黑体简体" w:hAnsi="方正黑体简体" w:eastAsia="方正黑体简体"/>
          <w:szCs w:val="32"/>
        </w:rPr>
        <w:t>第四十条</w:t>
      </w:r>
      <w:r>
        <w:rPr>
          <w:rFonts w:hint="eastAsia" w:ascii="仿宋_GB2312" w:hAnsi="方正仿宋简体"/>
          <w:szCs w:val="32"/>
        </w:rPr>
        <w:t xml:space="preserve">  违反本条例规定，在禁养区饲养犬只的，由公安机关没收犬只，并按每只对单位处一千元以上二千元以下罚款，对个人处每只五百元以上一千元以下罚款。</w:t>
      </w:r>
    </w:p>
    <w:p>
      <w:pPr>
        <w:ind w:firstLine="640"/>
        <w:rPr>
          <w:rFonts w:ascii="仿宋_GB2312" w:hAnsi="方正仿宋简体"/>
          <w:szCs w:val="32"/>
        </w:rPr>
      </w:pPr>
      <w:r>
        <w:rPr>
          <w:rFonts w:hint="eastAsia" w:ascii="方正黑体简体" w:hAnsi="方正黑体简体" w:eastAsia="方正黑体简体"/>
          <w:szCs w:val="32"/>
        </w:rPr>
        <w:t>第四十一条</w:t>
      </w:r>
      <w:r>
        <w:rPr>
          <w:rFonts w:hint="eastAsia" w:ascii="仿宋_GB2312" w:hAnsi="方正黑体简体"/>
          <w:szCs w:val="32"/>
        </w:rPr>
        <w:t xml:space="preserve">  </w:t>
      </w:r>
      <w:r>
        <w:rPr>
          <w:rFonts w:hint="eastAsia" w:ascii="仿宋_GB2312" w:hAnsi="方正仿宋简体"/>
          <w:szCs w:val="32"/>
        </w:rPr>
        <w:t>违反本条例规定，有下列行为之一的，由公安机关没收犬只，并按照下列规定罚款：</w:t>
      </w:r>
    </w:p>
    <w:p>
      <w:pPr>
        <w:ind w:firstLine="640"/>
        <w:rPr>
          <w:rFonts w:ascii="仿宋_GB2312" w:hAnsi="方正仿宋简体"/>
          <w:szCs w:val="32"/>
        </w:rPr>
      </w:pPr>
      <w:r>
        <w:rPr>
          <w:rFonts w:hint="eastAsia" w:ascii="仿宋_GB2312" w:hAnsi="方正仿宋简体"/>
          <w:szCs w:val="32"/>
        </w:rPr>
        <w:t>（一）个人在重点管理区饲养禁止饲养的烈性犬、大型犬只的，按每只处五百元以上一千元以下罚款；</w:t>
      </w:r>
    </w:p>
    <w:p>
      <w:pPr>
        <w:ind w:firstLine="640"/>
        <w:rPr>
          <w:rFonts w:ascii="仿宋_GB2312" w:hAnsi="方正仿宋简体"/>
          <w:szCs w:val="32"/>
        </w:rPr>
      </w:pPr>
      <w:r>
        <w:rPr>
          <w:rFonts w:hint="eastAsia" w:ascii="仿宋_GB2312" w:hAnsi="方正仿宋简体"/>
          <w:bCs/>
          <w:szCs w:val="32"/>
        </w:rPr>
        <w:t>（二）</w:t>
      </w:r>
      <w:r>
        <w:rPr>
          <w:rFonts w:hint="eastAsia" w:ascii="仿宋_GB2312" w:hAnsi="方正仿宋简体"/>
          <w:szCs w:val="32"/>
        </w:rPr>
        <w:t>携带在一般管理区饲养的烈性犬、大型犬进入重点管理区的，按每只处五百元罚款。</w:t>
      </w:r>
    </w:p>
    <w:p>
      <w:pPr>
        <w:ind w:firstLine="640"/>
        <w:rPr>
          <w:rFonts w:ascii="仿宋_GB2312" w:hAnsi="方正仿宋简体"/>
          <w:szCs w:val="32"/>
        </w:rPr>
      </w:pPr>
      <w:r>
        <w:rPr>
          <w:rFonts w:hint="eastAsia" w:ascii="方正黑体简体" w:hAnsi="方正黑体简体" w:eastAsia="方正黑体简体"/>
          <w:szCs w:val="32"/>
        </w:rPr>
        <w:t>第四十二条</w:t>
      </w:r>
      <w:r>
        <w:rPr>
          <w:rFonts w:hint="eastAsia" w:ascii="仿宋_GB2312" w:hAnsi="方正仿宋简体"/>
          <w:szCs w:val="32"/>
        </w:rPr>
        <w:t xml:space="preserve">  违反本条例规定，在重点管理区未经登记、年检养犬的，由公安机关责令限期登记、年检；逾期未登记、年检的，没收犬只，并按每只对单位处一千元以上二千元以下罚款，对个人处五百元以上一千元以下罚款。</w:t>
      </w:r>
    </w:p>
    <w:p>
      <w:pPr>
        <w:ind w:firstLine="640"/>
        <w:rPr>
          <w:rFonts w:ascii="仿宋_GB2312" w:hAnsi="方正仿宋简体"/>
          <w:szCs w:val="32"/>
        </w:rPr>
      </w:pPr>
      <w:r>
        <w:rPr>
          <w:rFonts w:hint="eastAsia" w:ascii="方正黑体简体" w:hAnsi="方正黑体简体" w:eastAsia="方正黑体简体"/>
          <w:szCs w:val="32"/>
        </w:rPr>
        <w:t>第四十三条</w:t>
      </w:r>
      <w:r>
        <w:rPr>
          <w:rFonts w:hint="eastAsia" w:ascii="仿宋_GB2312" w:hAnsi="方正仿宋简体"/>
          <w:szCs w:val="32"/>
        </w:rPr>
        <w:t xml:space="preserve">  违反本条例规定，在重点管理区个人饲养犬只超过限养数量的，由公安机关责令限期改正；逾期未改正的，按每只处五百元以上一千元以下罚款，并可没收犬只。</w:t>
      </w:r>
    </w:p>
    <w:p>
      <w:pPr>
        <w:ind w:firstLine="640"/>
        <w:rPr>
          <w:rFonts w:ascii="仿宋_GB2312" w:hAnsi="方正仿宋简体"/>
          <w:szCs w:val="32"/>
        </w:rPr>
      </w:pPr>
      <w:r>
        <w:rPr>
          <w:rFonts w:hint="eastAsia" w:ascii="方正黑体简体" w:hAnsi="方正黑体简体" w:eastAsia="方正黑体简体"/>
          <w:szCs w:val="32"/>
        </w:rPr>
        <w:t>第四十四条</w:t>
      </w:r>
      <w:r>
        <w:rPr>
          <w:rFonts w:hint="eastAsia" w:ascii="仿宋_GB2312" w:hAnsi="方正仿宋简体"/>
          <w:szCs w:val="32"/>
        </w:rPr>
        <w:t xml:space="preserve">  违反本条例规定，携犬外出有下列行为之一的，由公安机关予以警告；警告后不改正的，处五十元以上二百元以下罚款：</w:t>
      </w:r>
    </w:p>
    <w:p>
      <w:pPr>
        <w:ind w:firstLine="640"/>
        <w:rPr>
          <w:rFonts w:ascii="仿宋_GB2312" w:hAnsi="方正仿宋简体"/>
          <w:szCs w:val="32"/>
        </w:rPr>
      </w:pPr>
      <w:r>
        <w:rPr>
          <w:rFonts w:hint="eastAsia" w:ascii="仿宋_GB2312" w:hAnsi="方正仿宋简体"/>
          <w:szCs w:val="32"/>
        </w:rPr>
        <w:t>（一）未给犬只佩戴犬牌、束犬绳或者犬绳长度超过</w:t>
      </w:r>
      <w:r>
        <w:rPr>
          <w:rFonts w:hint="eastAsia" w:ascii="仿宋_GB2312"/>
        </w:rPr>
        <w:t>规定长度的</w:t>
      </w:r>
      <w:r>
        <w:rPr>
          <w:rFonts w:hint="eastAsia" w:ascii="仿宋_GB2312" w:hAnsi="方正仿宋简体"/>
          <w:szCs w:val="32"/>
        </w:rPr>
        <w:t>；</w:t>
      </w:r>
    </w:p>
    <w:p>
      <w:pPr>
        <w:ind w:firstLine="640"/>
        <w:rPr>
          <w:rFonts w:ascii="仿宋_GB2312" w:hAnsi="方正仿宋简体"/>
          <w:szCs w:val="32"/>
        </w:rPr>
      </w:pPr>
      <w:r>
        <w:rPr>
          <w:rFonts w:hint="eastAsia" w:ascii="仿宋_GB2312" w:hAnsi="方正仿宋简体"/>
          <w:szCs w:val="32"/>
        </w:rPr>
        <w:t>（二）未避让行人尤其是老年人、残疾人、孕妇和儿童的；</w:t>
      </w:r>
    </w:p>
    <w:p>
      <w:pPr>
        <w:ind w:firstLine="640"/>
        <w:rPr>
          <w:rFonts w:ascii="仿宋_GB2312" w:hAnsi="方正仿宋简体"/>
          <w:szCs w:val="32"/>
        </w:rPr>
      </w:pPr>
      <w:r>
        <w:rPr>
          <w:rFonts w:hint="eastAsia" w:ascii="仿宋_GB2312" w:hAnsi="方正仿宋简体"/>
          <w:szCs w:val="32"/>
        </w:rPr>
        <w:t>（三）乘坐电梯未给犬只戴嘴套或者将犬只装入犬袋、犬笼的；</w:t>
      </w:r>
    </w:p>
    <w:p>
      <w:pPr>
        <w:ind w:firstLine="640"/>
        <w:rPr>
          <w:rFonts w:ascii="仿宋_GB2312" w:hAnsi="方正仿宋简体"/>
          <w:szCs w:val="32"/>
        </w:rPr>
      </w:pPr>
      <w:r>
        <w:rPr>
          <w:rFonts w:hint="eastAsia" w:ascii="仿宋_GB2312" w:hAnsi="方正仿宋简体"/>
          <w:szCs w:val="32"/>
        </w:rPr>
        <w:t>（四）进入禁入场所或者乘坐公共交通工具的。</w:t>
      </w:r>
    </w:p>
    <w:p>
      <w:pPr>
        <w:ind w:firstLine="640"/>
        <w:rPr>
          <w:rFonts w:ascii="仿宋_GB2312" w:hAnsi="方正仿宋简体"/>
          <w:szCs w:val="32"/>
        </w:rPr>
      </w:pPr>
      <w:r>
        <w:rPr>
          <w:rFonts w:hint="eastAsia" w:ascii="方正黑体简体" w:hAnsi="方正黑体简体" w:eastAsia="方正黑体简体"/>
          <w:szCs w:val="32"/>
        </w:rPr>
        <w:t>第四十五条</w:t>
      </w:r>
      <w:r>
        <w:rPr>
          <w:rFonts w:hint="eastAsia" w:ascii="仿宋_GB2312" w:hAnsi="方正仿宋简体"/>
          <w:szCs w:val="32"/>
        </w:rPr>
        <w:t xml:space="preserve">  违反本条例规定，饲养烈性犬、大型犬有下列行为之一的，由公安机关责令改正；拒不改正的，按每只处五百元以上一千元以下罚款，并可没收犬只：</w:t>
      </w:r>
    </w:p>
    <w:p>
      <w:pPr>
        <w:ind w:firstLine="640"/>
        <w:rPr>
          <w:rFonts w:ascii="仿宋_GB2312" w:hAnsi="方正仿宋简体"/>
          <w:szCs w:val="32"/>
        </w:rPr>
      </w:pPr>
      <w:r>
        <w:rPr>
          <w:rFonts w:hint="eastAsia" w:ascii="仿宋_GB2312" w:hAnsi="方正仿宋简体"/>
          <w:szCs w:val="32"/>
        </w:rPr>
        <w:t>（一）出户遛犬的；</w:t>
      </w:r>
    </w:p>
    <w:p>
      <w:pPr>
        <w:ind w:firstLine="640"/>
        <w:rPr>
          <w:rFonts w:ascii="仿宋_GB2312" w:hAnsi="方正仿宋简体"/>
          <w:szCs w:val="32"/>
        </w:rPr>
      </w:pPr>
      <w:r>
        <w:rPr>
          <w:rFonts w:hint="eastAsia" w:ascii="仿宋_GB2312" w:hAnsi="方正仿宋简体"/>
          <w:szCs w:val="32"/>
        </w:rPr>
        <w:t>（二）携犬外出不给犬只佩戴嘴套、束犬绳或者犬绳</w:t>
      </w:r>
      <w:r>
        <w:rPr>
          <w:rFonts w:hint="eastAsia" w:ascii="仿宋_GB2312"/>
        </w:rPr>
        <w:t>超过规定长度</w:t>
      </w:r>
      <w:r>
        <w:rPr>
          <w:rFonts w:hint="eastAsia" w:ascii="仿宋_GB2312" w:hAnsi="方正仿宋简体"/>
          <w:szCs w:val="32"/>
        </w:rPr>
        <w:t>的；</w:t>
      </w:r>
    </w:p>
    <w:p>
      <w:pPr>
        <w:ind w:firstLine="640"/>
        <w:rPr>
          <w:rFonts w:ascii="仿宋_GB2312" w:hAnsi="方正仿宋简体"/>
          <w:szCs w:val="32"/>
        </w:rPr>
      </w:pPr>
      <w:r>
        <w:rPr>
          <w:rFonts w:hint="eastAsia" w:ascii="仿宋_GB2312" w:hAnsi="方正仿宋简体"/>
          <w:szCs w:val="32"/>
        </w:rPr>
        <w:t>（三）携犬外出由无或者限制民事行为能力人牵领的。</w:t>
      </w:r>
    </w:p>
    <w:p>
      <w:pPr>
        <w:ind w:firstLine="640"/>
        <w:rPr>
          <w:rFonts w:ascii="仿宋_GB2312" w:hAnsi="方正仿宋简体"/>
          <w:szCs w:val="32"/>
        </w:rPr>
      </w:pPr>
      <w:r>
        <w:rPr>
          <w:rFonts w:hint="eastAsia" w:ascii="方正黑体简体" w:hAnsi="方正黑体简体" w:eastAsia="方正黑体简体"/>
          <w:szCs w:val="32"/>
        </w:rPr>
        <w:t>第四十六条</w:t>
      </w:r>
      <w:r>
        <w:rPr>
          <w:rFonts w:hint="eastAsia" w:ascii="仿宋_GB2312" w:hAnsi="方正仿宋简体"/>
          <w:szCs w:val="32"/>
        </w:rPr>
        <w:t xml:space="preserve">  违反本条例规定，有下列行为之一的，由公安机关责令改正；拒不改正的，按每只处五百元罚款：</w:t>
      </w:r>
    </w:p>
    <w:p>
      <w:pPr>
        <w:ind w:firstLine="640"/>
        <w:rPr>
          <w:rFonts w:ascii="仿宋_GB2312" w:hAnsi="方正仿宋简体"/>
          <w:szCs w:val="32"/>
        </w:rPr>
      </w:pPr>
      <w:r>
        <w:rPr>
          <w:rFonts w:hint="eastAsia" w:ascii="仿宋_GB2312" w:hAnsi="方正仿宋简体"/>
          <w:szCs w:val="32"/>
        </w:rPr>
        <w:t>（一）占用道路、桥梁、人行天桥、地下通道等公共场所饲养的；</w:t>
      </w:r>
    </w:p>
    <w:p>
      <w:pPr>
        <w:ind w:firstLine="640"/>
        <w:rPr>
          <w:rFonts w:ascii="仿宋_GB2312" w:hAnsi="方正仿宋简体"/>
          <w:szCs w:val="32"/>
        </w:rPr>
      </w:pPr>
      <w:r>
        <w:rPr>
          <w:rFonts w:hint="eastAsia" w:ascii="仿宋_GB2312" w:hAnsi="方正仿宋简体"/>
          <w:szCs w:val="32"/>
        </w:rPr>
        <w:t>（二）占用住宅小区楼顶、楼道、地下车库、绿地等公共区域饲养犬只的。</w:t>
      </w:r>
    </w:p>
    <w:p>
      <w:pPr>
        <w:ind w:firstLine="640"/>
        <w:rPr>
          <w:rFonts w:ascii="仿宋_GB2312" w:hAnsi="方正仿宋简体"/>
          <w:szCs w:val="32"/>
        </w:rPr>
      </w:pPr>
      <w:r>
        <w:rPr>
          <w:rFonts w:hint="eastAsia" w:ascii="方正黑体简体" w:hAnsi="方正黑体简体" w:eastAsia="方正黑体简体"/>
          <w:szCs w:val="32"/>
        </w:rPr>
        <w:t>第四十七条</w:t>
      </w:r>
      <w:r>
        <w:rPr>
          <w:rFonts w:hint="eastAsia" w:ascii="仿宋_GB2312" w:hAnsi="方正仿宋简体"/>
          <w:szCs w:val="32"/>
        </w:rPr>
        <w:t xml:space="preserve">  违反本条例规定，有下列行为之一，构成违反治安管理行为的，由公安机关给予治安管理处罚；构成犯罪的，依法追究刑事责任：</w:t>
      </w:r>
    </w:p>
    <w:p>
      <w:pPr>
        <w:ind w:firstLine="640"/>
        <w:rPr>
          <w:rFonts w:ascii="仿宋_GB2312" w:hAnsi="方正仿宋简体"/>
          <w:szCs w:val="32"/>
        </w:rPr>
      </w:pPr>
      <w:r>
        <w:rPr>
          <w:rFonts w:hint="eastAsia" w:ascii="仿宋_GB2312" w:hAnsi="方正仿宋简体"/>
          <w:szCs w:val="32"/>
        </w:rPr>
        <w:t>（一）犬吠干扰他人正常生活的；</w:t>
      </w:r>
    </w:p>
    <w:p>
      <w:pPr>
        <w:ind w:firstLine="640"/>
        <w:rPr>
          <w:rFonts w:ascii="仿宋_GB2312" w:hAnsi="方正仿宋简体"/>
          <w:szCs w:val="32"/>
        </w:rPr>
      </w:pPr>
      <w:r>
        <w:rPr>
          <w:rFonts w:hint="eastAsia" w:ascii="仿宋_GB2312" w:hAnsi="方正仿宋简体"/>
          <w:szCs w:val="32"/>
        </w:rPr>
        <w:t>（二）放任犬只恐吓他人的；</w:t>
      </w:r>
    </w:p>
    <w:p>
      <w:pPr>
        <w:ind w:firstLine="640"/>
        <w:rPr>
          <w:rFonts w:ascii="仿宋_GB2312" w:hAnsi="方正仿宋简体"/>
          <w:szCs w:val="32"/>
        </w:rPr>
      </w:pPr>
      <w:r>
        <w:rPr>
          <w:rFonts w:hint="eastAsia" w:ascii="仿宋_GB2312" w:hAnsi="方正仿宋简体"/>
          <w:szCs w:val="32"/>
        </w:rPr>
        <w:t>（三）驱使犬只伤害他人的。</w:t>
      </w:r>
    </w:p>
    <w:p>
      <w:pPr>
        <w:ind w:firstLine="640"/>
        <w:rPr>
          <w:rFonts w:ascii="仿宋_GB2312" w:hAnsi="方正仿宋简体"/>
          <w:szCs w:val="32"/>
        </w:rPr>
      </w:pPr>
      <w:r>
        <w:rPr>
          <w:rFonts w:hint="eastAsia" w:ascii="方正黑体简体" w:hAnsi="方正黑体简体" w:eastAsia="方正黑体简体"/>
          <w:szCs w:val="32"/>
        </w:rPr>
        <w:t>第四十八条</w:t>
      </w:r>
      <w:r>
        <w:rPr>
          <w:rFonts w:hint="eastAsia" w:ascii="仿宋_GB2312" w:hAnsi="方正仿宋简体"/>
          <w:szCs w:val="32"/>
        </w:rPr>
        <w:t xml:space="preserve">  违反本条例规定，遗弃犬只的，由公安机关责令领回或者将犬只送到犬只留检机构；拒不领回或者拒不将犬只送到犬只留检机构的，按每只处五百元罚款。</w:t>
      </w:r>
    </w:p>
    <w:p>
      <w:pPr>
        <w:ind w:firstLine="640"/>
        <w:rPr>
          <w:rFonts w:ascii="仿宋_GB2312" w:hAnsi="方正仿宋简体"/>
          <w:szCs w:val="32"/>
        </w:rPr>
      </w:pPr>
      <w:r>
        <w:rPr>
          <w:rFonts w:hint="eastAsia" w:ascii="方正黑体简体" w:hAnsi="方正黑体简体" w:eastAsia="方正黑体简体"/>
          <w:szCs w:val="32"/>
        </w:rPr>
        <w:t>第四十九条</w:t>
      </w:r>
      <w:r>
        <w:rPr>
          <w:rFonts w:hint="eastAsia" w:ascii="仿宋_GB2312" w:hAnsi="方正仿宋简体"/>
          <w:szCs w:val="32"/>
        </w:rPr>
        <w:t xml:space="preserve">  违反本条例规定，外出遛犬未即时清除犬只粪便的，由城市管理部门责令清除；拒不清除的，处一百元以上二百元以下罚款。</w:t>
      </w:r>
    </w:p>
    <w:p>
      <w:pPr>
        <w:ind w:firstLine="640"/>
        <w:rPr>
          <w:rFonts w:ascii="仿宋_GB2312" w:hAnsi="方正仿宋简体"/>
          <w:szCs w:val="32"/>
        </w:rPr>
      </w:pPr>
      <w:r>
        <w:rPr>
          <w:rFonts w:hint="eastAsia" w:ascii="方正黑体简体" w:hAnsi="方正黑体简体" w:eastAsia="方正黑体简体"/>
          <w:szCs w:val="32"/>
        </w:rPr>
        <w:t>第五十条</w:t>
      </w:r>
      <w:r>
        <w:rPr>
          <w:rFonts w:hint="eastAsia" w:ascii="仿宋_GB2312" w:hAnsi="方正仿宋简体"/>
          <w:szCs w:val="32"/>
        </w:rPr>
        <w:t xml:space="preserve">  养犬人违反本条例规定，涉及动物免疫、检疫等行为的，由农业农村主管部门依据有关法律、法规的规定予以处罚；涉及犬只交易的行为，由市场监督管理部门依据有关法律、法规的规定予以处罚。</w:t>
      </w:r>
    </w:p>
    <w:p>
      <w:pPr>
        <w:ind w:firstLine="640"/>
        <w:rPr>
          <w:rFonts w:ascii="仿宋_GB2312" w:hAnsi="方正仿宋简体"/>
          <w:szCs w:val="32"/>
          <w:shd w:val="pct10" w:color="auto" w:fill="FFFFFF"/>
        </w:rPr>
      </w:pPr>
      <w:r>
        <w:rPr>
          <w:rFonts w:hint="eastAsia" w:ascii="方正黑体简体" w:hAnsi="方正黑体简体" w:eastAsia="方正黑体简体"/>
          <w:szCs w:val="32"/>
        </w:rPr>
        <w:t>第五十一条</w:t>
      </w:r>
      <w:r>
        <w:rPr>
          <w:rFonts w:hint="eastAsia" w:ascii="仿宋_GB2312" w:hAnsi="方正仿宋简体"/>
          <w:szCs w:val="32"/>
        </w:rPr>
        <w:t xml:space="preserve">  负有养犬管理职责的部门及其工作人员滥用职权、玩忽职守、徇私舞弊的，依法给予处分；构成犯罪的，依法追究刑事责任。</w:t>
      </w:r>
    </w:p>
    <w:p>
      <w:pPr>
        <w:ind w:firstLine="0" w:firstLineChars="0"/>
        <w:rPr>
          <w:rFonts w:ascii="仿宋_GB2312" w:hAnsi="方正仿宋简体"/>
          <w:szCs w:val="32"/>
        </w:rPr>
      </w:pPr>
    </w:p>
    <w:p>
      <w:pPr>
        <w:ind w:firstLine="0" w:firstLineChars="0"/>
        <w:jc w:val="center"/>
        <w:rPr>
          <w:rFonts w:ascii="方正黑体简体" w:hAnsi="方正黑体简体" w:eastAsia="方正黑体简体"/>
          <w:szCs w:val="32"/>
        </w:rPr>
      </w:pPr>
      <w:r>
        <w:rPr>
          <w:rFonts w:hint="eastAsia" w:ascii="方正黑体简体" w:hAnsi="方正黑体简体" w:eastAsia="方正黑体简体"/>
          <w:szCs w:val="32"/>
        </w:rPr>
        <w:t>第六章 附 则</w:t>
      </w:r>
    </w:p>
    <w:p>
      <w:pPr>
        <w:ind w:firstLine="640"/>
        <w:rPr>
          <w:rFonts w:ascii="仿宋_GB2312" w:hAnsi="方正仿宋简体"/>
          <w:szCs w:val="32"/>
        </w:rPr>
      </w:pPr>
    </w:p>
    <w:p>
      <w:pPr>
        <w:ind w:firstLine="640"/>
        <w:rPr>
          <w:rFonts w:ascii="仿宋_GB2312" w:hAnsi="方正仿宋简体"/>
          <w:szCs w:val="32"/>
        </w:rPr>
      </w:pPr>
      <w:r>
        <w:rPr>
          <w:rFonts w:hint="eastAsia" w:ascii="方正黑体简体" w:hAnsi="方正黑体简体" w:eastAsia="方正黑体简体"/>
          <w:szCs w:val="32"/>
        </w:rPr>
        <w:t>第五十二条</w:t>
      </w:r>
      <w:r>
        <w:rPr>
          <w:rFonts w:hint="eastAsia" w:ascii="仿宋_GB2312" w:hAnsi="方正仿宋简体"/>
          <w:szCs w:val="32"/>
        </w:rPr>
        <w:t xml:space="preserve">  本条例自2025年８月1日起施行。</w:t>
      </w:r>
      <w:r>
        <w:rPr>
          <w:rFonts w:hint="eastAsia" w:ascii="仿宋_GB2312" w:hAnsi="方正仿宋简体"/>
          <w:bCs/>
          <w:szCs w:val="32"/>
        </w:rPr>
        <w:t>2008年4月25日大同市第十二届人民代表大会常务委员会第三十八次会议通过，2008年7月31日山西省第十一届人民代表大会常务委员会第四次会议批准的《大同市养犬管理规定》同时废止。</w:t>
      </w:r>
    </w:p>
    <w:sectPr>
      <w:headerReference r:id="rId7" w:type="first"/>
      <w:footerReference r:id="rId10" w:type="first"/>
      <w:headerReference r:id="rId5" w:type="default"/>
      <w:footerReference r:id="rId8" w:type="default"/>
      <w:headerReference r:id="rId6" w:type="even"/>
      <w:footerReference r:id="rId9" w:type="even"/>
      <w:pgSz w:w="11907" w:h="16840"/>
      <w:pgMar w:top="1985" w:right="1531" w:bottom="1814" w:left="1531" w:header="567" w:footer="1701" w:gutter="0"/>
      <w:pgNumType w:fmt="decimal"/>
      <w:cols w:space="720" w:num="1"/>
      <w:docGrid w:linePitch="572" w:charSpace="-52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libri Light">
    <w:panose1 w:val="020F0302020204030204"/>
    <w:charset w:val="00"/>
    <w:family w:val="auto"/>
    <w:pitch w:val="default"/>
    <w:sig w:usb0="E4002EFF" w:usb1="C0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Times">
    <w:altName w:val="Times New Roman"/>
    <w:panose1 w:val="02020603050405020304"/>
    <w:charset w:val="00"/>
    <w:family w:val="roman"/>
    <w:pitch w:val="default"/>
    <w:sig w:usb0="00000000" w:usb1="00000000" w:usb2="00000009" w:usb3="00000000" w:csb0="000001FF" w:csb1="00000000"/>
  </w:font>
  <w:font w:name="方正仿宋简体">
    <w:altName w:val="微软雅黑"/>
    <w:panose1 w:val="00000000000000000000"/>
    <w:charset w:val="86"/>
    <w:family w:val="auto"/>
    <w:pitch w:val="default"/>
    <w:sig w:usb0="00000000" w:usb1="00000000" w:usb2="00000012" w:usb3="00000000" w:csb0="00040001" w:csb1="00000000"/>
  </w:font>
  <w:font w:name="Cambria">
    <w:panose1 w:val="02040503050406030204"/>
    <w:charset w:val="00"/>
    <w:family w:val="roman"/>
    <w:pitch w:val="default"/>
    <w:sig w:usb0="E00006FF" w:usb1="420024FF" w:usb2="0200000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微软简标宋">
    <w:altName w:val="宋体"/>
    <w:panose1 w:val="00000000000000000000"/>
    <w:charset w:val="86"/>
    <w:family w:val="auto"/>
    <w:pitch w:val="default"/>
    <w:sig w:usb0="00000000" w:usb1="00000000" w:usb2="00000010" w:usb3="00000000" w:csb0="00040000" w:csb1="00000000"/>
  </w:font>
  <w:font w:name="方正黑体简体">
    <w:altName w:val="微软雅黑"/>
    <w:panose1 w:val="00000000000000000000"/>
    <w:charset w:val="86"/>
    <w:family w:val="auto"/>
    <w:pitch w:val="default"/>
    <w:sig w:usb0="00000000" w:usb1="00000000" w:usb2="00000012" w:usb3="00000000" w:csb0="00040001" w:csb1="00000000"/>
  </w:font>
  <w:font w:name="方正仿宋_GBK">
    <w:altName w:val="微软雅黑"/>
    <w:panose1 w:val="00000000000000000000"/>
    <w:charset w:val="86"/>
    <w:family w:val="script"/>
    <w:pitch w:val="default"/>
    <w:sig w:usb0="00000000" w:usb1="00000000" w:usb2="00000010" w:usb3="00000000" w:csb0="003C0041"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方正楷体简体">
    <w:altName w:val="宋体"/>
    <w:panose1 w:val="00000000000000000000"/>
    <w:charset w:val="86"/>
    <w:family w:val="auto"/>
    <w:pitch w:val="default"/>
    <w:sig w:usb0="00000000" w:usb1="00000000" w:usb2="00000012" w:usb3="00000000" w:csb0="00040001" w:csb1="00000000"/>
  </w:font>
  <w:font w:name="方正小标宋_GBK">
    <w:panose1 w:val="02000000000000000000"/>
    <w:charset w:val="86"/>
    <w:family w:val="auto"/>
    <w:pitch w:val="default"/>
    <w:sig w:usb0="A00002BF" w:usb1="38CF7CFA" w:usb2="00082016" w:usb3="00000000" w:csb0="00040001" w:csb1="00000000"/>
  </w:font>
  <w:font w:name="方正小标宋简体">
    <w:panose1 w:val="02010601030101010101"/>
    <w:charset w:val="86"/>
    <w:family w:val="auto"/>
    <w:pitch w:val="default"/>
    <w:sig w:usb0="00000001" w:usb1="080E0000" w:usb2="00000000" w:usb3="00000000" w:csb0="00040000" w:csb1="00000000"/>
  </w:font>
  <w:font w:name="方正楷体_GBK">
    <w:altName w:val="微软雅黑"/>
    <w:panose1 w:val="00000000000000000000"/>
    <w:charset w:val="86"/>
    <w:family w:val="auto"/>
    <w:pitch w:val="default"/>
    <w:sig w:usb0="00000000" w:usb1="00000000" w:usb2="00000010" w:usb3="00000000" w:csb0="00040000" w:csb1="00000000"/>
  </w:font>
  <w:font w:name="Book Antiqua">
    <w:altName w:val="Segoe Print"/>
    <w:panose1 w:val="02040602050305030304"/>
    <w:charset w:val="00"/>
    <w:family w:val="roman"/>
    <w:pitch w:val="default"/>
    <w:sig w:usb0="00000000" w:usb1="00000000" w:usb2="00000000" w:usb3="00000000" w:csb0="2000009F" w:csb1="DFD70000"/>
  </w:font>
  <w:font w:name="汉鼎简大宋">
    <w:altName w:val="宋体"/>
    <w:panose1 w:val="00000000000000000000"/>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framePr w:wrap="auto" w:vAnchor="margin" w:hAnchor="text" w:xAlign="left" w:yAlign="inline"/>
      <w:tabs>
        <w:tab w:val="left" w:pos="5130"/>
        <w:tab w:val="clear" w:pos="4153"/>
        <w:tab w:val="clear" w:pos="8306"/>
      </w:tabs>
    </w:pPr>
    <w:r>
      <w:rPr>
        <w:sz w:val="30"/>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6"/>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16"/>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framePr w:wrap="auto" w:vAnchor="margin" w:hAnchor="text" w:xAlign="left" w:yAlign="inline"/>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800735" cy="254000"/>
              <wp:effectExtent l="0" t="0" r="0" b="0"/>
              <wp:wrapNone/>
              <wp:docPr id="1482934904" name="Text Box 2"/>
              <wp:cNvGraphicFramePr/>
              <a:graphic xmlns:a="http://schemas.openxmlformats.org/drawingml/2006/main">
                <a:graphicData uri="http://schemas.microsoft.com/office/word/2010/wordprocessingShape">
                  <wps:wsp>
                    <wps:cNvSpPr txBox="1">
                      <a:spLocks noChangeArrowheads="1"/>
                    </wps:cNvSpPr>
                    <wps:spPr bwMode="auto">
                      <a:xfrm>
                        <a:off x="0" y="0"/>
                        <a:ext cx="800735" cy="254000"/>
                      </a:xfrm>
                      <a:prstGeom prst="rect">
                        <a:avLst/>
                      </a:prstGeom>
                      <a:noFill/>
                      <a:ln>
                        <a:noFill/>
                      </a:ln>
                    </wps:spPr>
                    <wps:txbx>
                      <w:txbxContent>
                        <w:p>
                          <w:pPr>
                            <w:pStyle w:val="16"/>
                            <w:ind w:firstLine="280" w:firstLineChars="100"/>
                            <w:rPr>
                              <w:sz w:val="28"/>
                              <w:szCs w:val="28"/>
                            </w:rPr>
                          </w:pPr>
                          <w:r>
                            <w:rPr>
                              <w:rFonts w:hint="eastAsia"/>
                              <w:sz w:val="28"/>
                              <w:szCs w:val="28"/>
                            </w:rPr>
                            <w:t>─</w:t>
                          </w:r>
                          <w:r>
                            <w:rPr>
                              <w:sz w:val="28"/>
                              <w:szCs w:val="28"/>
                            </w:rPr>
                            <w:t xml:space="preserve"> </w:t>
                          </w:r>
                          <w:r>
                            <w:rPr>
                              <w:sz w:val="28"/>
                              <w:szCs w:val="28"/>
                            </w:rPr>
                            <w:fldChar w:fldCharType="begin"/>
                          </w:r>
                          <w:r>
                            <w:rPr>
                              <w:sz w:val="28"/>
                              <w:szCs w:val="28"/>
                            </w:rPr>
                            <w:instrText xml:space="preserve">PAGE  </w:instrText>
                          </w:r>
                          <w:r>
                            <w:rPr>
                              <w:sz w:val="28"/>
                              <w:szCs w:val="28"/>
                            </w:rPr>
                            <w:fldChar w:fldCharType="separate"/>
                          </w:r>
                          <w:r>
                            <w:rPr>
                              <w:sz w:val="28"/>
                              <w:szCs w:val="28"/>
                            </w:rPr>
                            <w:t>4</w:t>
                          </w:r>
                          <w:r>
                            <w:rPr>
                              <w:sz w:val="28"/>
                              <w:szCs w:val="28"/>
                            </w:rPr>
                            <w:fldChar w:fldCharType="end"/>
                          </w:r>
                          <w:r>
                            <w:rPr>
                              <w:rFonts w:hint="eastAsia"/>
                              <w:sz w:val="28"/>
                              <w:szCs w:val="28"/>
                            </w:rPr>
                            <w:t xml:space="preserve"> ─</w:t>
                          </w:r>
                        </w:p>
                      </w:txbxContent>
                    </wps:txbx>
                    <wps:bodyPr rot="0" vert="horz" wrap="none" lIns="0" tIns="0" rIns="0" bIns="0" anchor="t" anchorCtr="0" upright="1">
                      <a:spAutoFit/>
                    </wps:bodyPr>
                  </wps:wsp>
                </a:graphicData>
              </a:graphic>
            </wp:anchor>
          </w:drawing>
        </mc:Choice>
        <mc:Fallback>
          <w:pict>
            <v:shape id="Text Box 2" o:spid="_x0000_s1026" o:spt="202" type="#_x0000_t202" style="position:absolute;left:0pt;margin-top:0pt;height:20pt;width:63.05pt;mso-position-horizontal:center;mso-position-horizontal-relative:margin;mso-wrap-style:none;z-index:251659264;mso-width-relative:page;mso-height-relative:page;" filled="f" stroked="f" coordsize="21600,21600" o:gfxdata="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RVNi39EAAAAEAQAADwAAAAAAAAABACAAAAAiAAAAZHJzL2Rvd25yZXYu&#10;eG1sUEsBAhQAFAAAAAgAh07iQIo+1/0CAgAACgQAAA4AAAAAAAAAAQAgAAAAIAEAAGRycy9lMm9E&#10;b2MueG1sUEsFBgAAAAAGAAYAWQEAAJQFAAAAAA==&#10;">
              <v:fill on="f" focussize="0,0"/>
              <v:stroke on="f"/>
              <v:imagedata o:title=""/>
              <o:lock v:ext="edit" aspectratio="f"/>
              <v:textbox inset="0mm,0mm,0mm,0mm" style="mso-fit-shape-to-text:t;">
                <w:txbxContent>
                  <w:p>
                    <w:pPr>
                      <w:pStyle w:val="16"/>
                      <w:ind w:firstLine="280" w:firstLineChars="100"/>
                      <w:rPr>
                        <w:sz w:val="28"/>
                        <w:szCs w:val="28"/>
                      </w:rPr>
                    </w:pPr>
                    <w:r>
                      <w:rPr>
                        <w:rFonts w:hint="eastAsia"/>
                        <w:sz w:val="28"/>
                        <w:szCs w:val="28"/>
                      </w:rPr>
                      <w:t>─</w:t>
                    </w:r>
                    <w:r>
                      <w:rPr>
                        <w:sz w:val="28"/>
                        <w:szCs w:val="28"/>
                      </w:rPr>
                      <w:t xml:space="preserve"> </w:t>
                    </w:r>
                    <w:r>
                      <w:rPr>
                        <w:sz w:val="28"/>
                        <w:szCs w:val="28"/>
                      </w:rPr>
                      <w:fldChar w:fldCharType="begin"/>
                    </w:r>
                    <w:r>
                      <w:rPr>
                        <w:sz w:val="28"/>
                        <w:szCs w:val="28"/>
                      </w:rPr>
                      <w:instrText xml:space="preserve">PAGE  </w:instrText>
                    </w:r>
                    <w:r>
                      <w:rPr>
                        <w:sz w:val="28"/>
                        <w:szCs w:val="28"/>
                      </w:rPr>
                      <w:fldChar w:fldCharType="separate"/>
                    </w:r>
                    <w:r>
                      <w:rPr>
                        <w:sz w:val="28"/>
                        <w:szCs w:val="28"/>
                      </w:rPr>
                      <w:t>4</w:t>
                    </w:r>
                    <w:r>
                      <w:rPr>
                        <w:sz w:val="28"/>
                        <w:szCs w:val="28"/>
                      </w:rPr>
                      <w:fldChar w:fldCharType="end"/>
                    </w:r>
                    <w:r>
                      <w:rPr>
                        <w:rFonts w:hint="eastAsia"/>
                        <w:sz w:val="28"/>
                        <w:szCs w:val="2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framePr w:wrap="aroun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Bdr>
        <w:bottom w:val="none" w:color="auto" w:sz="0" w:space="0"/>
      </w:pBdr>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3DCDCB1"/>
    <w:multiLevelType w:val="singleLevel"/>
    <w:tmpl w:val="63DCDCB1"/>
    <w:lvl w:ilvl="0" w:tentative="0">
      <w:start w:val="1"/>
      <w:numFmt w:val="bullet"/>
      <w:pStyle w:val="12"/>
      <w:lvlText w:val=""/>
      <w:lvlJc w:val="left"/>
      <w:pPr>
        <w:tabs>
          <w:tab w:val="left" w:pos="2040"/>
        </w:tabs>
        <w:ind w:left="204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1"/>
  <w:bordersDoNotSurroundFooter w:val="1"/>
  <w:attachedTemplate r:id="rId1"/>
  <w:documentProtection w:enforcement="0"/>
  <w:defaultTabStop w:val="425"/>
  <w:drawingGridHorizontalSpacing w:val="305"/>
  <w:drawingGridVerticalSpacing w:val="286"/>
  <w:displayHorizontalDrawingGridEvery w:val="0"/>
  <w:displayVerticalDrawingGridEvery w:val="2"/>
  <w:characterSpacingControl w:val="doNotCompress"/>
  <w:footnotePr>
    <w:footnote w:id="0"/>
    <w:footnote w:id="1"/>
  </w:footnotePr>
  <w:endnotePr>
    <w:endnote w:id="0"/>
    <w:endnote w:id="1"/>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ZiOTcwZjRmNTRiMzA3OGU0NjUwM2IzYjZmMTkzMWMifQ=="/>
  </w:docVars>
  <w:rsids>
    <w:rsidRoot w:val="005E71E1"/>
    <w:rsid w:val="0000007F"/>
    <w:rsid w:val="0000310E"/>
    <w:rsid w:val="00003356"/>
    <w:rsid w:val="000040B8"/>
    <w:rsid w:val="000047D4"/>
    <w:rsid w:val="00006319"/>
    <w:rsid w:val="00006990"/>
    <w:rsid w:val="00007BDF"/>
    <w:rsid w:val="00012E59"/>
    <w:rsid w:val="00017E94"/>
    <w:rsid w:val="000220C7"/>
    <w:rsid w:val="00023849"/>
    <w:rsid w:val="00024BA2"/>
    <w:rsid w:val="00024BEA"/>
    <w:rsid w:val="00026D2C"/>
    <w:rsid w:val="000301EE"/>
    <w:rsid w:val="0003049F"/>
    <w:rsid w:val="00031936"/>
    <w:rsid w:val="00035570"/>
    <w:rsid w:val="00035FB0"/>
    <w:rsid w:val="00036180"/>
    <w:rsid w:val="00037845"/>
    <w:rsid w:val="00037D34"/>
    <w:rsid w:val="00043946"/>
    <w:rsid w:val="00046B5C"/>
    <w:rsid w:val="00051A7E"/>
    <w:rsid w:val="00053D66"/>
    <w:rsid w:val="00056131"/>
    <w:rsid w:val="00057A37"/>
    <w:rsid w:val="00057A46"/>
    <w:rsid w:val="00057C8B"/>
    <w:rsid w:val="00061803"/>
    <w:rsid w:val="00062C1B"/>
    <w:rsid w:val="0006362E"/>
    <w:rsid w:val="00064D44"/>
    <w:rsid w:val="000807B5"/>
    <w:rsid w:val="000820DD"/>
    <w:rsid w:val="000846CA"/>
    <w:rsid w:val="00086A4C"/>
    <w:rsid w:val="0009245B"/>
    <w:rsid w:val="000939D1"/>
    <w:rsid w:val="00093BAA"/>
    <w:rsid w:val="00095D29"/>
    <w:rsid w:val="000A1700"/>
    <w:rsid w:val="000A1B20"/>
    <w:rsid w:val="000A2BF9"/>
    <w:rsid w:val="000A4FF5"/>
    <w:rsid w:val="000A770A"/>
    <w:rsid w:val="000B0CFE"/>
    <w:rsid w:val="000B1D73"/>
    <w:rsid w:val="000B7011"/>
    <w:rsid w:val="000C064C"/>
    <w:rsid w:val="000C091E"/>
    <w:rsid w:val="000C0B25"/>
    <w:rsid w:val="000C15FE"/>
    <w:rsid w:val="000C3DEB"/>
    <w:rsid w:val="000C3E80"/>
    <w:rsid w:val="000C525D"/>
    <w:rsid w:val="000C5B05"/>
    <w:rsid w:val="000C6F40"/>
    <w:rsid w:val="000C71D8"/>
    <w:rsid w:val="000D00EF"/>
    <w:rsid w:val="000D0B78"/>
    <w:rsid w:val="000D0FD7"/>
    <w:rsid w:val="000E3F88"/>
    <w:rsid w:val="000E5F9B"/>
    <w:rsid w:val="000E709B"/>
    <w:rsid w:val="000E7779"/>
    <w:rsid w:val="000E7CAA"/>
    <w:rsid w:val="000F1FE8"/>
    <w:rsid w:val="000F2EE1"/>
    <w:rsid w:val="000F361A"/>
    <w:rsid w:val="000F73BB"/>
    <w:rsid w:val="000F7C6D"/>
    <w:rsid w:val="00100906"/>
    <w:rsid w:val="00101235"/>
    <w:rsid w:val="001018C8"/>
    <w:rsid w:val="00102462"/>
    <w:rsid w:val="00102AF9"/>
    <w:rsid w:val="00102EBB"/>
    <w:rsid w:val="00106711"/>
    <w:rsid w:val="001109D6"/>
    <w:rsid w:val="001125E3"/>
    <w:rsid w:val="00112E8E"/>
    <w:rsid w:val="0011382F"/>
    <w:rsid w:val="00116CC9"/>
    <w:rsid w:val="0011744F"/>
    <w:rsid w:val="00117ABE"/>
    <w:rsid w:val="00120458"/>
    <w:rsid w:val="00122FFD"/>
    <w:rsid w:val="001335FF"/>
    <w:rsid w:val="00134588"/>
    <w:rsid w:val="00134E93"/>
    <w:rsid w:val="001402F3"/>
    <w:rsid w:val="00142AD6"/>
    <w:rsid w:val="0014618D"/>
    <w:rsid w:val="00152B72"/>
    <w:rsid w:val="00153C95"/>
    <w:rsid w:val="001540A6"/>
    <w:rsid w:val="001560B2"/>
    <w:rsid w:val="00160117"/>
    <w:rsid w:val="001634B8"/>
    <w:rsid w:val="00163AC0"/>
    <w:rsid w:val="0016420E"/>
    <w:rsid w:val="0016509D"/>
    <w:rsid w:val="001703A6"/>
    <w:rsid w:val="00173F8D"/>
    <w:rsid w:val="00175FF3"/>
    <w:rsid w:val="00176394"/>
    <w:rsid w:val="001858AF"/>
    <w:rsid w:val="00186EBE"/>
    <w:rsid w:val="00190042"/>
    <w:rsid w:val="00190838"/>
    <w:rsid w:val="00190A57"/>
    <w:rsid w:val="00191CC1"/>
    <w:rsid w:val="001925A8"/>
    <w:rsid w:val="0019283D"/>
    <w:rsid w:val="001959A8"/>
    <w:rsid w:val="001A4338"/>
    <w:rsid w:val="001A56C2"/>
    <w:rsid w:val="001A5F43"/>
    <w:rsid w:val="001B2902"/>
    <w:rsid w:val="001B756D"/>
    <w:rsid w:val="001B7E45"/>
    <w:rsid w:val="001C1EEF"/>
    <w:rsid w:val="001C209A"/>
    <w:rsid w:val="001D1F90"/>
    <w:rsid w:val="001D2B9E"/>
    <w:rsid w:val="001D63A4"/>
    <w:rsid w:val="001D75EA"/>
    <w:rsid w:val="001E0D16"/>
    <w:rsid w:val="001E0EBA"/>
    <w:rsid w:val="001E2AC2"/>
    <w:rsid w:val="001E3848"/>
    <w:rsid w:val="001E6C83"/>
    <w:rsid w:val="001E6EC7"/>
    <w:rsid w:val="001E717B"/>
    <w:rsid w:val="001F10DE"/>
    <w:rsid w:val="001F3DC4"/>
    <w:rsid w:val="001F4009"/>
    <w:rsid w:val="001F7197"/>
    <w:rsid w:val="001F795E"/>
    <w:rsid w:val="002012F4"/>
    <w:rsid w:val="00210593"/>
    <w:rsid w:val="00213832"/>
    <w:rsid w:val="00214274"/>
    <w:rsid w:val="00214C22"/>
    <w:rsid w:val="002200E3"/>
    <w:rsid w:val="00220877"/>
    <w:rsid w:val="00222855"/>
    <w:rsid w:val="002231D5"/>
    <w:rsid w:val="00227976"/>
    <w:rsid w:val="00234C36"/>
    <w:rsid w:val="00236357"/>
    <w:rsid w:val="00240975"/>
    <w:rsid w:val="002417FA"/>
    <w:rsid w:val="0024393B"/>
    <w:rsid w:val="00244D18"/>
    <w:rsid w:val="0024561C"/>
    <w:rsid w:val="00246E87"/>
    <w:rsid w:val="00250688"/>
    <w:rsid w:val="00250798"/>
    <w:rsid w:val="00251499"/>
    <w:rsid w:val="00252AA8"/>
    <w:rsid w:val="002538D3"/>
    <w:rsid w:val="00253E8B"/>
    <w:rsid w:val="00254A1E"/>
    <w:rsid w:val="00257D0B"/>
    <w:rsid w:val="00261803"/>
    <w:rsid w:val="0026416C"/>
    <w:rsid w:val="00270EB7"/>
    <w:rsid w:val="00271600"/>
    <w:rsid w:val="00276B7B"/>
    <w:rsid w:val="002773D0"/>
    <w:rsid w:val="002823B8"/>
    <w:rsid w:val="0028240C"/>
    <w:rsid w:val="00282660"/>
    <w:rsid w:val="00283439"/>
    <w:rsid w:val="002834DA"/>
    <w:rsid w:val="00283771"/>
    <w:rsid w:val="002868A7"/>
    <w:rsid w:val="00286AD7"/>
    <w:rsid w:val="00287EBC"/>
    <w:rsid w:val="00291333"/>
    <w:rsid w:val="00293823"/>
    <w:rsid w:val="00293F9B"/>
    <w:rsid w:val="00294C0A"/>
    <w:rsid w:val="00296192"/>
    <w:rsid w:val="002971A5"/>
    <w:rsid w:val="002A0F9A"/>
    <w:rsid w:val="002A2A29"/>
    <w:rsid w:val="002A562F"/>
    <w:rsid w:val="002A64BA"/>
    <w:rsid w:val="002B02FD"/>
    <w:rsid w:val="002B2ECB"/>
    <w:rsid w:val="002B46B1"/>
    <w:rsid w:val="002B62EB"/>
    <w:rsid w:val="002C0C4A"/>
    <w:rsid w:val="002C388F"/>
    <w:rsid w:val="002C4E2A"/>
    <w:rsid w:val="002D2C9B"/>
    <w:rsid w:val="002D73C3"/>
    <w:rsid w:val="002E1DB0"/>
    <w:rsid w:val="002E2791"/>
    <w:rsid w:val="002E2FC1"/>
    <w:rsid w:val="002E7BC4"/>
    <w:rsid w:val="002F0AB3"/>
    <w:rsid w:val="002F11DE"/>
    <w:rsid w:val="002F2401"/>
    <w:rsid w:val="002F3C9D"/>
    <w:rsid w:val="002F41F6"/>
    <w:rsid w:val="002F5EB3"/>
    <w:rsid w:val="00300233"/>
    <w:rsid w:val="00300262"/>
    <w:rsid w:val="0030092E"/>
    <w:rsid w:val="00301331"/>
    <w:rsid w:val="00304597"/>
    <w:rsid w:val="00304F47"/>
    <w:rsid w:val="003052C4"/>
    <w:rsid w:val="0030655E"/>
    <w:rsid w:val="003109BA"/>
    <w:rsid w:val="00310DCC"/>
    <w:rsid w:val="003119E2"/>
    <w:rsid w:val="003123E7"/>
    <w:rsid w:val="0031272C"/>
    <w:rsid w:val="00314703"/>
    <w:rsid w:val="003241EB"/>
    <w:rsid w:val="003274BB"/>
    <w:rsid w:val="003332E0"/>
    <w:rsid w:val="00333629"/>
    <w:rsid w:val="00333DCF"/>
    <w:rsid w:val="0033699C"/>
    <w:rsid w:val="00347D35"/>
    <w:rsid w:val="00350DDB"/>
    <w:rsid w:val="00356126"/>
    <w:rsid w:val="00356420"/>
    <w:rsid w:val="00356B37"/>
    <w:rsid w:val="00356D1E"/>
    <w:rsid w:val="00361CF4"/>
    <w:rsid w:val="00363C35"/>
    <w:rsid w:val="003644A8"/>
    <w:rsid w:val="003649B0"/>
    <w:rsid w:val="00365405"/>
    <w:rsid w:val="003656D7"/>
    <w:rsid w:val="00366D7C"/>
    <w:rsid w:val="0037007A"/>
    <w:rsid w:val="00370B95"/>
    <w:rsid w:val="00375A53"/>
    <w:rsid w:val="003760FD"/>
    <w:rsid w:val="00376E35"/>
    <w:rsid w:val="003779AC"/>
    <w:rsid w:val="00380C2E"/>
    <w:rsid w:val="00381317"/>
    <w:rsid w:val="0038538C"/>
    <w:rsid w:val="00386AC4"/>
    <w:rsid w:val="00392C67"/>
    <w:rsid w:val="0039323F"/>
    <w:rsid w:val="00394962"/>
    <w:rsid w:val="00395ED5"/>
    <w:rsid w:val="0039762E"/>
    <w:rsid w:val="00397C3C"/>
    <w:rsid w:val="003A07C1"/>
    <w:rsid w:val="003A08CB"/>
    <w:rsid w:val="003A4416"/>
    <w:rsid w:val="003A4E6F"/>
    <w:rsid w:val="003A5BD1"/>
    <w:rsid w:val="003A6B5D"/>
    <w:rsid w:val="003A7569"/>
    <w:rsid w:val="003A77CF"/>
    <w:rsid w:val="003B111D"/>
    <w:rsid w:val="003B3003"/>
    <w:rsid w:val="003B4A24"/>
    <w:rsid w:val="003B4E51"/>
    <w:rsid w:val="003C0307"/>
    <w:rsid w:val="003C24F3"/>
    <w:rsid w:val="003C3B7A"/>
    <w:rsid w:val="003C3BCE"/>
    <w:rsid w:val="003C5488"/>
    <w:rsid w:val="003C6597"/>
    <w:rsid w:val="003C765D"/>
    <w:rsid w:val="003D6D56"/>
    <w:rsid w:val="003E0517"/>
    <w:rsid w:val="003E075B"/>
    <w:rsid w:val="003E5FDC"/>
    <w:rsid w:val="003E60ED"/>
    <w:rsid w:val="003E65C6"/>
    <w:rsid w:val="003E7B03"/>
    <w:rsid w:val="003F02C6"/>
    <w:rsid w:val="003F1D60"/>
    <w:rsid w:val="003F4DDA"/>
    <w:rsid w:val="003F603A"/>
    <w:rsid w:val="003F7923"/>
    <w:rsid w:val="003F7A14"/>
    <w:rsid w:val="00401474"/>
    <w:rsid w:val="00401B27"/>
    <w:rsid w:val="004040C1"/>
    <w:rsid w:val="00404497"/>
    <w:rsid w:val="00405155"/>
    <w:rsid w:val="004056CA"/>
    <w:rsid w:val="0040633E"/>
    <w:rsid w:val="00407501"/>
    <w:rsid w:val="00411968"/>
    <w:rsid w:val="00412E61"/>
    <w:rsid w:val="004147E0"/>
    <w:rsid w:val="004160AA"/>
    <w:rsid w:val="00422423"/>
    <w:rsid w:val="0042267B"/>
    <w:rsid w:val="00426290"/>
    <w:rsid w:val="0043046E"/>
    <w:rsid w:val="004309D3"/>
    <w:rsid w:val="00435369"/>
    <w:rsid w:val="00440132"/>
    <w:rsid w:val="00442879"/>
    <w:rsid w:val="00444E30"/>
    <w:rsid w:val="004504CE"/>
    <w:rsid w:val="004551F8"/>
    <w:rsid w:val="00455694"/>
    <w:rsid w:val="00456A45"/>
    <w:rsid w:val="00460B40"/>
    <w:rsid w:val="004648A1"/>
    <w:rsid w:val="00464A58"/>
    <w:rsid w:val="00466437"/>
    <w:rsid w:val="00467AF1"/>
    <w:rsid w:val="00467E89"/>
    <w:rsid w:val="00472748"/>
    <w:rsid w:val="00473167"/>
    <w:rsid w:val="0047715B"/>
    <w:rsid w:val="00483EED"/>
    <w:rsid w:val="00485A1D"/>
    <w:rsid w:val="00485E7F"/>
    <w:rsid w:val="00485EE1"/>
    <w:rsid w:val="004907E7"/>
    <w:rsid w:val="0049134F"/>
    <w:rsid w:val="00492260"/>
    <w:rsid w:val="00493760"/>
    <w:rsid w:val="00493F87"/>
    <w:rsid w:val="0049613B"/>
    <w:rsid w:val="004A03F8"/>
    <w:rsid w:val="004A0D4E"/>
    <w:rsid w:val="004A1E24"/>
    <w:rsid w:val="004A3449"/>
    <w:rsid w:val="004A34F5"/>
    <w:rsid w:val="004A440E"/>
    <w:rsid w:val="004A72D4"/>
    <w:rsid w:val="004A7445"/>
    <w:rsid w:val="004B1E78"/>
    <w:rsid w:val="004B2C2B"/>
    <w:rsid w:val="004B440A"/>
    <w:rsid w:val="004B44EE"/>
    <w:rsid w:val="004B51EB"/>
    <w:rsid w:val="004B569F"/>
    <w:rsid w:val="004B7388"/>
    <w:rsid w:val="004C1236"/>
    <w:rsid w:val="004C13E9"/>
    <w:rsid w:val="004C246D"/>
    <w:rsid w:val="004C259D"/>
    <w:rsid w:val="004C705C"/>
    <w:rsid w:val="004D07B2"/>
    <w:rsid w:val="004D1C36"/>
    <w:rsid w:val="004D4646"/>
    <w:rsid w:val="004D6C57"/>
    <w:rsid w:val="004E46B3"/>
    <w:rsid w:val="004F0B1B"/>
    <w:rsid w:val="004F0DA5"/>
    <w:rsid w:val="004F27FC"/>
    <w:rsid w:val="004F3B71"/>
    <w:rsid w:val="004F4569"/>
    <w:rsid w:val="004F58FB"/>
    <w:rsid w:val="004F6FF1"/>
    <w:rsid w:val="00500ABD"/>
    <w:rsid w:val="00502B81"/>
    <w:rsid w:val="00503593"/>
    <w:rsid w:val="00503C41"/>
    <w:rsid w:val="00504339"/>
    <w:rsid w:val="005048D1"/>
    <w:rsid w:val="00504EEA"/>
    <w:rsid w:val="00505137"/>
    <w:rsid w:val="005069C3"/>
    <w:rsid w:val="005105B8"/>
    <w:rsid w:val="00510CC4"/>
    <w:rsid w:val="00512954"/>
    <w:rsid w:val="00513BBE"/>
    <w:rsid w:val="00515DC9"/>
    <w:rsid w:val="005173B9"/>
    <w:rsid w:val="00520717"/>
    <w:rsid w:val="00523D62"/>
    <w:rsid w:val="00523E53"/>
    <w:rsid w:val="00524CB1"/>
    <w:rsid w:val="005258DC"/>
    <w:rsid w:val="00525A67"/>
    <w:rsid w:val="00525BB0"/>
    <w:rsid w:val="00530BFF"/>
    <w:rsid w:val="005329DC"/>
    <w:rsid w:val="00532A6A"/>
    <w:rsid w:val="005333DB"/>
    <w:rsid w:val="005354C1"/>
    <w:rsid w:val="005376E0"/>
    <w:rsid w:val="00541F14"/>
    <w:rsid w:val="00543016"/>
    <w:rsid w:val="0054460A"/>
    <w:rsid w:val="00544DFA"/>
    <w:rsid w:val="005454A3"/>
    <w:rsid w:val="0054623C"/>
    <w:rsid w:val="00550A64"/>
    <w:rsid w:val="005608AA"/>
    <w:rsid w:val="0056171B"/>
    <w:rsid w:val="005618F6"/>
    <w:rsid w:val="00563310"/>
    <w:rsid w:val="00563CED"/>
    <w:rsid w:val="0056691C"/>
    <w:rsid w:val="00570AFE"/>
    <w:rsid w:val="00576082"/>
    <w:rsid w:val="00582FE1"/>
    <w:rsid w:val="00584349"/>
    <w:rsid w:val="00585627"/>
    <w:rsid w:val="00590171"/>
    <w:rsid w:val="005913C4"/>
    <w:rsid w:val="00591590"/>
    <w:rsid w:val="00591C1A"/>
    <w:rsid w:val="005935C5"/>
    <w:rsid w:val="00595AB0"/>
    <w:rsid w:val="005A26F6"/>
    <w:rsid w:val="005A2EE7"/>
    <w:rsid w:val="005A684B"/>
    <w:rsid w:val="005A74EA"/>
    <w:rsid w:val="005A7D86"/>
    <w:rsid w:val="005B00F0"/>
    <w:rsid w:val="005B2EA1"/>
    <w:rsid w:val="005B6500"/>
    <w:rsid w:val="005B6D8F"/>
    <w:rsid w:val="005B706F"/>
    <w:rsid w:val="005B7107"/>
    <w:rsid w:val="005C5B3A"/>
    <w:rsid w:val="005C69B3"/>
    <w:rsid w:val="005D13CB"/>
    <w:rsid w:val="005D2FA4"/>
    <w:rsid w:val="005D48DD"/>
    <w:rsid w:val="005D544D"/>
    <w:rsid w:val="005D77A2"/>
    <w:rsid w:val="005D7AA8"/>
    <w:rsid w:val="005E129D"/>
    <w:rsid w:val="005E443A"/>
    <w:rsid w:val="005E5911"/>
    <w:rsid w:val="005E6435"/>
    <w:rsid w:val="005E71E1"/>
    <w:rsid w:val="005F0A38"/>
    <w:rsid w:val="005F5006"/>
    <w:rsid w:val="005F57AA"/>
    <w:rsid w:val="00600C88"/>
    <w:rsid w:val="00603538"/>
    <w:rsid w:val="0061121B"/>
    <w:rsid w:val="00611BC9"/>
    <w:rsid w:val="00613BFE"/>
    <w:rsid w:val="0061464F"/>
    <w:rsid w:val="00615B51"/>
    <w:rsid w:val="00616122"/>
    <w:rsid w:val="00617E63"/>
    <w:rsid w:val="0062480A"/>
    <w:rsid w:val="00627B81"/>
    <w:rsid w:val="00631E25"/>
    <w:rsid w:val="00634F70"/>
    <w:rsid w:val="00634F8A"/>
    <w:rsid w:val="00637097"/>
    <w:rsid w:val="0064020F"/>
    <w:rsid w:val="00641029"/>
    <w:rsid w:val="00642099"/>
    <w:rsid w:val="0064245A"/>
    <w:rsid w:val="00643F6C"/>
    <w:rsid w:val="00645083"/>
    <w:rsid w:val="00647DFA"/>
    <w:rsid w:val="00650549"/>
    <w:rsid w:val="00650772"/>
    <w:rsid w:val="0065174F"/>
    <w:rsid w:val="00656BC6"/>
    <w:rsid w:val="00657162"/>
    <w:rsid w:val="00657A93"/>
    <w:rsid w:val="00657DDC"/>
    <w:rsid w:val="00657E07"/>
    <w:rsid w:val="00660816"/>
    <w:rsid w:val="00660BDD"/>
    <w:rsid w:val="00664EFB"/>
    <w:rsid w:val="0067025C"/>
    <w:rsid w:val="0067319A"/>
    <w:rsid w:val="006744E2"/>
    <w:rsid w:val="00676459"/>
    <w:rsid w:val="00677142"/>
    <w:rsid w:val="00680FD9"/>
    <w:rsid w:val="00682215"/>
    <w:rsid w:val="00682441"/>
    <w:rsid w:val="00685CC5"/>
    <w:rsid w:val="00686BDB"/>
    <w:rsid w:val="006876C7"/>
    <w:rsid w:val="006909B2"/>
    <w:rsid w:val="00692AE1"/>
    <w:rsid w:val="00694210"/>
    <w:rsid w:val="00695A91"/>
    <w:rsid w:val="006A02F8"/>
    <w:rsid w:val="006A3223"/>
    <w:rsid w:val="006A6FFA"/>
    <w:rsid w:val="006A70CD"/>
    <w:rsid w:val="006B16F6"/>
    <w:rsid w:val="006B2CE1"/>
    <w:rsid w:val="006B39C9"/>
    <w:rsid w:val="006B4ABD"/>
    <w:rsid w:val="006B58DC"/>
    <w:rsid w:val="006B59A7"/>
    <w:rsid w:val="006C15F1"/>
    <w:rsid w:val="006C169C"/>
    <w:rsid w:val="006C1CB5"/>
    <w:rsid w:val="006C4215"/>
    <w:rsid w:val="006C6DC7"/>
    <w:rsid w:val="006C7FB4"/>
    <w:rsid w:val="006D6606"/>
    <w:rsid w:val="006D7778"/>
    <w:rsid w:val="006E135E"/>
    <w:rsid w:val="006E588E"/>
    <w:rsid w:val="006E5BD4"/>
    <w:rsid w:val="00700868"/>
    <w:rsid w:val="00701DAA"/>
    <w:rsid w:val="007026AD"/>
    <w:rsid w:val="007052A5"/>
    <w:rsid w:val="00712960"/>
    <w:rsid w:val="00713A16"/>
    <w:rsid w:val="00715E22"/>
    <w:rsid w:val="00717291"/>
    <w:rsid w:val="007219CA"/>
    <w:rsid w:val="007248FE"/>
    <w:rsid w:val="00725FD6"/>
    <w:rsid w:val="00726B46"/>
    <w:rsid w:val="00727238"/>
    <w:rsid w:val="0072765A"/>
    <w:rsid w:val="007334AF"/>
    <w:rsid w:val="00733AC3"/>
    <w:rsid w:val="00734B45"/>
    <w:rsid w:val="00734C3F"/>
    <w:rsid w:val="0073516B"/>
    <w:rsid w:val="007405F9"/>
    <w:rsid w:val="0074266C"/>
    <w:rsid w:val="00743E55"/>
    <w:rsid w:val="0075078F"/>
    <w:rsid w:val="00752BF8"/>
    <w:rsid w:val="00754574"/>
    <w:rsid w:val="00754685"/>
    <w:rsid w:val="00757018"/>
    <w:rsid w:val="00757E20"/>
    <w:rsid w:val="00760601"/>
    <w:rsid w:val="00761930"/>
    <w:rsid w:val="007621D8"/>
    <w:rsid w:val="00763262"/>
    <w:rsid w:val="00765BBB"/>
    <w:rsid w:val="00765EB0"/>
    <w:rsid w:val="007714E8"/>
    <w:rsid w:val="0077165D"/>
    <w:rsid w:val="007724F1"/>
    <w:rsid w:val="00772F0B"/>
    <w:rsid w:val="00773788"/>
    <w:rsid w:val="007755F2"/>
    <w:rsid w:val="00777C13"/>
    <w:rsid w:val="007811A1"/>
    <w:rsid w:val="0078258D"/>
    <w:rsid w:val="00784A91"/>
    <w:rsid w:val="0078769A"/>
    <w:rsid w:val="00787767"/>
    <w:rsid w:val="00791BE6"/>
    <w:rsid w:val="00793D40"/>
    <w:rsid w:val="00797168"/>
    <w:rsid w:val="007A2E24"/>
    <w:rsid w:val="007A776A"/>
    <w:rsid w:val="007A7F9D"/>
    <w:rsid w:val="007B1F75"/>
    <w:rsid w:val="007B2764"/>
    <w:rsid w:val="007B2CA6"/>
    <w:rsid w:val="007B50C2"/>
    <w:rsid w:val="007B5D6A"/>
    <w:rsid w:val="007B65B0"/>
    <w:rsid w:val="007B6E41"/>
    <w:rsid w:val="007B7BAE"/>
    <w:rsid w:val="007C012D"/>
    <w:rsid w:val="007C3CDF"/>
    <w:rsid w:val="007C4C5F"/>
    <w:rsid w:val="007C5D5C"/>
    <w:rsid w:val="007D02F5"/>
    <w:rsid w:val="007D1755"/>
    <w:rsid w:val="007D17AA"/>
    <w:rsid w:val="007D1E6B"/>
    <w:rsid w:val="007D3CCA"/>
    <w:rsid w:val="007D6619"/>
    <w:rsid w:val="007E4EA5"/>
    <w:rsid w:val="007E7F2D"/>
    <w:rsid w:val="007F02E1"/>
    <w:rsid w:val="007F23B4"/>
    <w:rsid w:val="007F5D84"/>
    <w:rsid w:val="007F6EFD"/>
    <w:rsid w:val="007F6F91"/>
    <w:rsid w:val="00800692"/>
    <w:rsid w:val="00802182"/>
    <w:rsid w:val="008030EC"/>
    <w:rsid w:val="00804781"/>
    <w:rsid w:val="008052DE"/>
    <w:rsid w:val="00805722"/>
    <w:rsid w:val="00816EE5"/>
    <w:rsid w:val="008230C5"/>
    <w:rsid w:val="00825089"/>
    <w:rsid w:val="008302A7"/>
    <w:rsid w:val="00830429"/>
    <w:rsid w:val="00830911"/>
    <w:rsid w:val="008333F7"/>
    <w:rsid w:val="0083686B"/>
    <w:rsid w:val="00836CE2"/>
    <w:rsid w:val="008414BC"/>
    <w:rsid w:val="00841660"/>
    <w:rsid w:val="008418F5"/>
    <w:rsid w:val="00844200"/>
    <w:rsid w:val="00844E7F"/>
    <w:rsid w:val="0084524F"/>
    <w:rsid w:val="0084549C"/>
    <w:rsid w:val="00852389"/>
    <w:rsid w:val="00854824"/>
    <w:rsid w:val="008555FF"/>
    <w:rsid w:val="00856C64"/>
    <w:rsid w:val="0086219A"/>
    <w:rsid w:val="00865A8D"/>
    <w:rsid w:val="00866842"/>
    <w:rsid w:val="00874072"/>
    <w:rsid w:val="0087618D"/>
    <w:rsid w:val="0087736C"/>
    <w:rsid w:val="008801BF"/>
    <w:rsid w:val="00883265"/>
    <w:rsid w:val="00886773"/>
    <w:rsid w:val="00895397"/>
    <w:rsid w:val="0089647C"/>
    <w:rsid w:val="00896660"/>
    <w:rsid w:val="008A222E"/>
    <w:rsid w:val="008A253E"/>
    <w:rsid w:val="008A3C13"/>
    <w:rsid w:val="008A3EF3"/>
    <w:rsid w:val="008B297E"/>
    <w:rsid w:val="008B3117"/>
    <w:rsid w:val="008B5F06"/>
    <w:rsid w:val="008B6047"/>
    <w:rsid w:val="008C3722"/>
    <w:rsid w:val="008C691F"/>
    <w:rsid w:val="008D1FC5"/>
    <w:rsid w:val="008D42AC"/>
    <w:rsid w:val="008D6FCF"/>
    <w:rsid w:val="008E291A"/>
    <w:rsid w:val="008E36F4"/>
    <w:rsid w:val="008E415F"/>
    <w:rsid w:val="008E492D"/>
    <w:rsid w:val="008F22F8"/>
    <w:rsid w:val="008F336A"/>
    <w:rsid w:val="008F53E2"/>
    <w:rsid w:val="008F5A5A"/>
    <w:rsid w:val="008F7A76"/>
    <w:rsid w:val="00903491"/>
    <w:rsid w:val="00903A86"/>
    <w:rsid w:val="009106F7"/>
    <w:rsid w:val="00911B5A"/>
    <w:rsid w:val="00911DD8"/>
    <w:rsid w:val="009200B8"/>
    <w:rsid w:val="009210B1"/>
    <w:rsid w:val="00922E63"/>
    <w:rsid w:val="00923357"/>
    <w:rsid w:val="00924733"/>
    <w:rsid w:val="00930182"/>
    <w:rsid w:val="00935390"/>
    <w:rsid w:val="009434E7"/>
    <w:rsid w:val="0094397B"/>
    <w:rsid w:val="00943DB7"/>
    <w:rsid w:val="00945116"/>
    <w:rsid w:val="009629D5"/>
    <w:rsid w:val="00964544"/>
    <w:rsid w:val="00966186"/>
    <w:rsid w:val="009677C9"/>
    <w:rsid w:val="00973289"/>
    <w:rsid w:val="00973AC0"/>
    <w:rsid w:val="00974A49"/>
    <w:rsid w:val="00974CBD"/>
    <w:rsid w:val="00975502"/>
    <w:rsid w:val="00976F4B"/>
    <w:rsid w:val="00981B4C"/>
    <w:rsid w:val="0098208F"/>
    <w:rsid w:val="00987AA7"/>
    <w:rsid w:val="00987B5A"/>
    <w:rsid w:val="009954E4"/>
    <w:rsid w:val="00995CBC"/>
    <w:rsid w:val="009A2912"/>
    <w:rsid w:val="009A37FF"/>
    <w:rsid w:val="009B47F9"/>
    <w:rsid w:val="009B7196"/>
    <w:rsid w:val="009C0A07"/>
    <w:rsid w:val="009C2A3C"/>
    <w:rsid w:val="009C5BFC"/>
    <w:rsid w:val="009C68BD"/>
    <w:rsid w:val="009C7740"/>
    <w:rsid w:val="009D1042"/>
    <w:rsid w:val="009D4A6D"/>
    <w:rsid w:val="009E0D03"/>
    <w:rsid w:val="009E16F6"/>
    <w:rsid w:val="009E7437"/>
    <w:rsid w:val="009F1500"/>
    <w:rsid w:val="009F274A"/>
    <w:rsid w:val="00A017CF"/>
    <w:rsid w:val="00A0186E"/>
    <w:rsid w:val="00A04778"/>
    <w:rsid w:val="00A10703"/>
    <w:rsid w:val="00A1748A"/>
    <w:rsid w:val="00A20AA9"/>
    <w:rsid w:val="00A2301C"/>
    <w:rsid w:val="00A26197"/>
    <w:rsid w:val="00A266DB"/>
    <w:rsid w:val="00A27067"/>
    <w:rsid w:val="00A30577"/>
    <w:rsid w:val="00A31FCC"/>
    <w:rsid w:val="00A35140"/>
    <w:rsid w:val="00A361EB"/>
    <w:rsid w:val="00A37779"/>
    <w:rsid w:val="00A37D2F"/>
    <w:rsid w:val="00A37D75"/>
    <w:rsid w:val="00A4029A"/>
    <w:rsid w:val="00A46D22"/>
    <w:rsid w:val="00A47E37"/>
    <w:rsid w:val="00A60DA6"/>
    <w:rsid w:val="00A631EA"/>
    <w:rsid w:val="00A646CD"/>
    <w:rsid w:val="00A64CF4"/>
    <w:rsid w:val="00A708C4"/>
    <w:rsid w:val="00A71771"/>
    <w:rsid w:val="00A7253E"/>
    <w:rsid w:val="00A73BF8"/>
    <w:rsid w:val="00A74356"/>
    <w:rsid w:val="00A74EEE"/>
    <w:rsid w:val="00A75642"/>
    <w:rsid w:val="00A75A8C"/>
    <w:rsid w:val="00A7645C"/>
    <w:rsid w:val="00A81FBC"/>
    <w:rsid w:val="00A86219"/>
    <w:rsid w:val="00A90ACF"/>
    <w:rsid w:val="00A93A21"/>
    <w:rsid w:val="00A97FEC"/>
    <w:rsid w:val="00AA0F50"/>
    <w:rsid w:val="00AA4936"/>
    <w:rsid w:val="00AA596E"/>
    <w:rsid w:val="00AA7C64"/>
    <w:rsid w:val="00AA7FC0"/>
    <w:rsid w:val="00AB0254"/>
    <w:rsid w:val="00AB0C2E"/>
    <w:rsid w:val="00AB1ADA"/>
    <w:rsid w:val="00AB2ECF"/>
    <w:rsid w:val="00AB380D"/>
    <w:rsid w:val="00AB3E7B"/>
    <w:rsid w:val="00AB60C2"/>
    <w:rsid w:val="00AB6A75"/>
    <w:rsid w:val="00AB6A77"/>
    <w:rsid w:val="00AB6FD2"/>
    <w:rsid w:val="00AB703E"/>
    <w:rsid w:val="00AC0746"/>
    <w:rsid w:val="00AC2708"/>
    <w:rsid w:val="00AC3281"/>
    <w:rsid w:val="00AC3FE5"/>
    <w:rsid w:val="00AC4B90"/>
    <w:rsid w:val="00AC5C2F"/>
    <w:rsid w:val="00AC7504"/>
    <w:rsid w:val="00AD11EA"/>
    <w:rsid w:val="00AD16B7"/>
    <w:rsid w:val="00AD1F95"/>
    <w:rsid w:val="00AD27BE"/>
    <w:rsid w:val="00AD2915"/>
    <w:rsid w:val="00AD2D93"/>
    <w:rsid w:val="00AD4B27"/>
    <w:rsid w:val="00AD56E8"/>
    <w:rsid w:val="00AD5D66"/>
    <w:rsid w:val="00AD60E2"/>
    <w:rsid w:val="00AD7E67"/>
    <w:rsid w:val="00AE10D4"/>
    <w:rsid w:val="00AE14EE"/>
    <w:rsid w:val="00AE61B5"/>
    <w:rsid w:val="00AE7177"/>
    <w:rsid w:val="00AF03B1"/>
    <w:rsid w:val="00AF4C78"/>
    <w:rsid w:val="00AF6667"/>
    <w:rsid w:val="00B02410"/>
    <w:rsid w:val="00B035D6"/>
    <w:rsid w:val="00B04AC2"/>
    <w:rsid w:val="00B05FA6"/>
    <w:rsid w:val="00B0661D"/>
    <w:rsid w:val="00B11F5C"/>
    <w:rsid w:val="00B13050"/>
    <w:rsid w:val="00B13F9F"/>
    <w:rsid w:val="00B17E10"/>
    <w:rsid w:val="00B263DA"/>
    <w:rsid w:val="00B3143B"/>
    <w:rsid w:val="00B319C2"/>
    <w:rsid w:val="00B31CB5"/>
    <w:rsid w:val="00B32276"/>
    <w:rsid w:val="00B336DB"/>
    <w:rsid w:val="00B346A9"/>
    <w:rsid w:val="00B34F32"/>
    <w:rsid w:val="00B35702"/>
    <w:rsid w:val="00B41A94"/>
    <w:rsid w:val="00B447D3"/>
    <w:rsid w:val="00B44CEA"/>
    <w:rsid w:val="00B45018"/>
    <w:rsid w:val="00B51C57"/>
    <w:rsid w:val="00B56B5B"/>
    <w:rsid w:val="00B60701"/>
    <w:rsid w:val="00B63A24"/>
    <w:rsid w:val="00B63D1B"/>
    <w:rsid w:val="00B679F7"/>
    <w:rsid w:val="00B722D2"/>
    <w:rsid w:val="00B739FA"/>
    <w:rsid w:val="00B75E5D"/>
    <w:rsid w:val="00B76B8C"/>
    <w:rsid w:val="00B82899"/>
    <w:rsid w:val="00B858B0"/>
    <w:rsid w:val="00B860BE"/>
    <w:rsid w:val="00B86865"/>
    <w:rsid w:val="00B90BD9"/>
    <w:rsid w:val="00B92E97"/>
    <w:rsid w:val="00B94068"/>
    <w:rsid w:val="00B96CD4"/>
    <w:rsid w:val="00BA0A3D"/>
    <w:rsid w:val="00BA275E"/>
    <w:rsid w:val="00BA30E0"/>
    <w:rsid w:val="00BA3166"/>
    <w:rsid w:val="00BA3558"/>
    <w:rsid w:val="00BA40CF"/>
    <w:rsid w:val="00BA6B42"/>
    <w:rsid w:val="00BB1A57"/>
    <w:rsid w:val="00BB4B3E"/>
    <w:rsid w:val="00BB5CAC"/>
    <w:rsid w:val="00BB6A2A"/>
    <w:rsid w:val="00BB7120"/>
    <w:rsid w:val="00BC0ED1"/>
    <w:rsid w:val="00BC2C5E"/>
    <w:rsid w:val="00BC35E5"/>
    <w:rsid w:val="00BC61AD"/>
    <w:rsid w:val="00BD1C9E"/>
    <w:rsid w:val="00BD57DE"/>
    <w:rsid w:val="00BE4D6C"/>
    <w:rsid w:val="00BE6580"/>
    <w:rsid w:val="00BE76FF"/>
    <w:rsid w:val="00BE7A4E"/>
    <w:rsid w:val="00BF0E78"/>
    <w:rsid w:val="00BF4B09"/>
    <w:rsid w:val="00BF63BF"/>
    <w:rsid w:val="00C00A65"/>
    <w:rsid w:val="00C022FB"/>
    <w:rsid w:val="00C02306"/>
    <w:rsid w:val="00C02D74"/>
    <w:rsid w:val="00C03B78"/>
    <w:rsid w:val="00C04584"/>
    <w:rsid w:val="00C0486E"/>
    <w:rsid w:val="00C04951"/>
    <w:rsid w:val="00C109D1"/>
    <w:rsid w:val="00C10B27"/>
    <w:rsid w:val="00C11736"/>
    <w:rsid w:val="00C13834"/>
    <w:rsid w:val="00C16759"/>
    <w:rsid w:val="00C25674"/>
    <w:rsid w:val="00C2583F"/>
    <w:rsid w:val="00C2676F"/>
    <w:rsid w:val="00C2747E"/>
    <w:rsid w:val="00C27FC7"/>
    <w:rsid w:val="00C300AF"/>
    <w:rsid w:val="00C36311"/>
    <w:rsid w:val="00C40AEB"/>
    <w:rsid w:val="00C4269A"/>
    <w:rsid w:val="00C43B38"/>
    <w:rsid w:val="00C44280"/>
    <w:rsid w:val="00C4722B"/>
    <w:rsid w:val="00C47EB1"/>
    <w:rsid w:val="00C504F9"/>
    <w:rsid w:val="00C50D29"/>
    <w:rsid w:val="00C540D2"/>
    <w:rsid w:val="00C5448E"/>
    <w:rsid w:val="00C56D6B"/>
    <w:rsid w:val="00C60908"/>
    <w:rsid w:val="00C61B93"/>
    <w:rsid w:val="00C62CFD"/>
    <w:rsid w:val="00C635E3"/>
    <w:rsid w:val="00C650D4"/>
    <w:rsid w:val="00C70122"/>
    <w:rsid w:val="00C7105D"/>
    <w:rsid w:val="00C7128E"/>
    <w:rsid w:val="00C714CF"/>
    <w:rsid w:val="00C7429A"/>
    <w:rsid w:val="00C74600"/>
    <w:rsid w:val="00C777A4"/>
    <w:rsid w:val="00C80022"/>
    <w:rsid w:val="00C82F9F"/>
    <w:rsid w:val="00C83436"/>
    <w:rsid w:val="00C84976"/>
    <w:rsid w:val="00C850C6"/>
    <w:rsid w:val="00C85ED4"/>
    <w:rsid w:val="00C861AC"/>
    <w:rsid w:val="00C87154"/>
    <w:rsid w:val="00C90EDF"/>
    <w:rsid w:val="00C91AB1"/>
    <w:rsid w:val="00C93847"/>
    <w:rsid w:val="00C94060"/>
    <w:rsid w:val="00C97E97"/>
    <w:rsid w:val="00C97F22"/>
    <w:rsid w:val="00CA21B8"/>
    <w:rsid w:val="00CA5B3B"/>
    <w:rsid w:val="00CA6B62"/>
    <w:rsid w:val="00CB009E"/>
    <w:rsid w:val="00CB05F3"/>
    <w:rsid w:val="00CB1219"/>
    <w:rsid w:val="00CB1382"/>
    <w:rsid w:val="00CB1383"/>
    <w:rsid w:val="00CB232E"/>
    <w:rsid w:val="00CB3A08"/>
    <w:rsid w:val="00CB3D9E"/>
    <w:rsid w:val="00CB44A2"/>
    <w:rsid w:val="00CB77EA"/>
    <w:rsid w:val="00CC38FB"/>
    <w:rsid w:val="00CC4176"/>
    <w:rsid w:val="00CD1181"/>
    <w:rsid w:val="00CD38DB"/>
    <w:rsid w:val="00CD3A91"/>
    <w:rsid w:val="00CD7190"/>
    <w:rsid w:val="00CE4974"/>
    <w:rsid w:val="00CE5820"/>
    <w:rsid w:val="00CF504F"/>
    <w:rsid w:val="00CF54E4"/>
    <w:rsid w:val="00CF5B57"/>
    <w:rsid w:val="00CF6DBA"/>
    <w:rsid w:val="00CF754E"/>
    <w:rsid w:val="00D01483"/>
    <w:rsid w:val="00D02A85"/>
    <w:rsid w:val="00D037A2"/>
    <w:rsid w:val="00D053E2"/>
    <w:rsid w:val="00D06FBD"/>
    <w:rsid w:val="00D12375"/>
    <w:rsid w:val="00D13519"/>
    <w:rsid w:val="00D1358E"/>
    <w:rsid w:val="00D1362D"/>
    <w:rsid w:val="00D1640C"/>
    <w:rsid w:val="00D16A27"/>
    <w:rsid w:val="00D21A05"/>
    <w:rsid w:val="00D229C4"/>
    <w:rsid w:val="00D27C63"/>
    <w:rsid w:val="00D331B6"/>
    <w:rsid w:val="00D33C8B"/>
    <w:rsid w:val="00D33D36"/>
    <w:rsid w:val="00D342EF"/>
    <w:rsid w:val="00D34677"/>
    <w:rsid w:val="00D35516"/>
    <w:rsid w:val="00D3737C"/>
    <w:rsid w:val="00D40EAA"/>
    <w:rsid w:val="00D43F48"/>
    <w:rsid w:val="00D45AA5"/>
    <w:rsid w:val="00D47EBB"/>
    <w:rsid w:val="00D47FA0"/>
    <w:rsid w:val="00D53332"/>
    <w:rsid w:val="00D53FEB"/>
    <w:rsid w:val="00D54382"/>
    <w:rsid w:val="00D55A4D"/>
    <w:rsid w:val="00D55B12"/>
    <w:rsid w:val="00D56D0E"/>
    <w:rsid w:val="00D60788"/>
    <w:rsid w:val="00D64782"/>
    <w:rsid w:val="00D67416"/>
    <w:rsid w:val="00D67D25"/>
    <w:rsid w:val="00D70477"/>
    <w:rsid w:val="00D70F54"/>
    <w:rsid w:val="00D72494"/>
    <w:rsid w:val="00D8081E"/>
    <w:rsid w:val="00D82035"/>
    <w:rsid w:val="00D82F37"/>
    <w:rsid w:val="00D83DC4"/>
    <w:rsid w:val="00D8525D"/>
    <w:rsid w:val="00D91C46"/>
    <w:rsid w:val="00D9323E"/>
    <w:rsid w:val="00D95351"/>
    <w:rsid w:val="00DA21D6"/>
    <w:rsid w:val="00DA4854"/>
    <w:rsid w:val="00DA6744"/>
    <w:rsid w:val="00DA6A1E"/>
    <w:rsid w:val="00DB0D83"/>
    <w:rsid w:val="00DB42FA"/>
    <w:rsid w:val="00DB6EF5"/>
    <w:rsid w:val="00DC0402"/>
    <w:rsid w:val="00DC4C01"/>
    <w:rsid w:val="00DC5935"/>
    <w:rsid w:val="00DC7466"/>
    <w:rsid w:val="00DC79AE"/>
    <w:rsid w:val="00DD0C59"/>
    <w:rsid w:val="00DD2D46"/>
    <w:rsid w:val="00DD3078"/>
    <w:rsid w:val="00DD355A"/>
    <w:rsid w:val="00DD7628"/>
    <w:rsid w:val="00DE609E"/>
    <w:rsid w:val="00DE6181"/>
    <w:rsid w:val="00DF0C4B"/>
    <w:rsid w:val="00DF252D"/>
    <w:rsid w:val="00E028EB"/>
    <w:rsid w:val="00E040E7"/>
    <w:rsid w:val="00E047A7"/>
    <w:rsid w:val="00E06CFA"/>
    <w:rsid w:val="00E131D5"/>
    <w:rsid w:val="00E229C2"/>
    <w:rsid w:val="00E22EF4"/>
    <w:rsid w:val="00E25E8E"/>
    <w:rsid w:val="00E310B7"/>
    <w:rsid w:val="00E3233B"/>
    <w:rsid w:val="00E340CF"/>
    <w:rsid w:val="00E34B10"/>
    <w:rsid w:val="00E355CD"/>
    <w:rsid w:val="00E36FE1"/>
    <w:rsid w:val="00E37C5C"/>
    <w:rsid w:val="00E42CB8"/>
    <w:rsid w:val="00E42E5E"/>
    <w:rsid w:val="00E52162"/>
    <w:rsid w:val="00E531A9"/>
    <w:rsid w:val="00E54561"/>
    <w:rsid w:val="00E5773E"/>
    <w:rsid w:val="00E60504"/>
    <w:rsid w:val="00E64767"/>
    <w:rsid w:val="00E65DE8"/>
    <w:rsid w:val="00E67313"/>
    <w:rsid w:val="00E73A74"/>
    <w:rsid w:val="00E75EDE"/>
    <w:rsid w:val="00E812DB"/>
    <w:rsid w:val="00E91053"/>
    <w:rsid w:val="00E913A2"/>
    <w:rsid w:val="00E91C1A"/>
    <w:rsid w:val="00E93F18"/>
    <w:rsid w:val="00E941CF"/>
    <w:rsid w:val="00E957C7"/>
    <w:rsid w:val="00E95F61"/>
    <w:rsid w:val="00EA096A"/>
    <w:rsid w:val="00EA28E0"/>
    <w:rsid w:val="00EA3069"/>
    <w:rsid w:val="00EA4448"/>
    <w:rsid w:val="00EA4DE0"/>
    <w:rsid w:val="00EA5124"/>
    <w:rsid w:val="00EA5DAF"/>
    <w:rsid w:val="00EA6C4B"/>
    <w:rsid w:val="00EB452B"/>
    <w:rsid w:val="00EB5E33"/>
    <w:rsid w:val="00EB63E9"/>
    <w:rsid w:val="00EC3165"/>
    <w:rsid w:val="00EC37BA"/>
    <w:rsid w:val="00EC56B8"/>
    <w:rsid w:val="00EC6EAF"/>
    <w:rsid w:val="00ED31BC"/>
    <w:rsid w:val="00ED36B6"/>
    <w:rsid w:val="00ED495B"/>
    <w:rsid w:val="00ED6CDE"/>
    <w:rsid w:val="00ED7824"/>
    <w:rsid w:val="00EE2DBC"/>
    <w:rsid w:val="00EE2F00"/>
    <w:rsid w:val="00EE72F3"/>
    <w:rsid w:val="00EF13EF"/>
    <w:rsid w:val="00EF36F8"/>
    <w:rsid w:val="00EF375A"/>
    <w:rsid w:val="00EF7E66"/>
    <w:rsid w:val="00EF7FB5"/>
    <w:rsid w:val="00F0108B"/>
    <w:rsid w:val="00F02195"/>
    <w:rsid w:val="00F02D0A"/>
    <w:rsid w:val="00F03748"/>
    <w:rsid w:val="00F0379C"/>
    <w:rsid w:val="00F05728"/>
    <w:rsid w:val="00F073D2"/>
    <w:rsid w:val="00F11AD3"/>
    <w:rsid w:val="00F12914"/>
    <w:rsid w:val="00F1568A"/>
    <w:rsid w:val="00F16C0A"/>
    <w:rsid w:val="00F2186F"/>
    <w:rsid w:val="00F306C6"/>
    <w:rsid w:val="00F30A91"/>
    <w:rsid w:val="00F30D0A"/>
    <w:rsid w:val="00F330E8"/>
    <w:rsid w:val="00F36395"/>
    <w:rsid w:val="00F365B5"/>
    <w:rsid w:val="00F36686"/>
    <w:rsid w:val="00F37DA7"/>
    <w:rsid w:val="00F4184D"/>
    <w:rsid w:val="00F436F2"/>
    <w:rsid w:val="00F44ACF"/>
    <w:rsid w:val="00F44C53"/>
    <w:rsid w:val="00F6188A"/>
    <w:rsid w:val="00F618BB"/>
    <w:rsid w:val="00F61CD8"/>
    <w:rsid w:val="00F627C8"/>
    <w:rsid w:val="00F634AC"/>
    <w:rsid w:val="00F65017"/>
    <w:rsid w:val="00F6507A"/>
    <w:rsid w:val="00F65431"/>
    <w:rsid w:val="00F663A6"/>
    <w:rsid w:val="00F71802"/>
    <w:rsid w:val="00F7267A"/>
    <w:rsid w:val="00F74B7D"/>
    <w:rsid w:val="00F81553"/>
    <w:rsid w:val="00F81A1E"/>
    <w:rsid w:val="00F83B24"/>
    <w:rsid w:val="00F851C1"/>
    <w:rsid w:val="00F86096"/>
    <w:rsid w:val="00F869A3"/>
    <w:rsid w:val="00F94654"/>
    <w:rsid w:val="00F96FEA"/>
    <w:rsid w:val="00F97EBF"/>
    <w:rsid w:val="00F97F5C"/>
    <w:rsid w:val="00FA165C"/>
    <w:rsid w:val="00FA3D69"/>
    <w:rsid w:val="00FA3DD8"/>
    <w:rsid w:val="00FA4260"/>
    <w:rsid w:val="00FA4C99"/>
    <w:rsid w:val="00FA5471"/>
    <w:rsid w:val="00FA5A2B"/>
    <w:rsid w:val="00FB426C"/>
    <w:rsid w:val="00FB62F5"/>
    <w:rsid w:val="00FC1078"/>
    <w:rsid w:val="00FC12F7"/>
    <w:rsid w:val="00FC180A"/>
    <w:rsid w:val="00FC396C"/>
    <w:rsid w:val="00FC4C52"/>
    <w:rsid w:val="00FC7789"/>
    <w:rsid w:val="00FD07F8"/>
    <w:rsid w:val="00FD11F3"/>
    <w:rsid w:val="00FD5172"/>
    <w:rsid w:val="00FD5320"/>
    <w:rsid w:val="00FD6254"/>
    <w:rsid w:val="00FD687A"/>
    <w:rsid w:val="00FD789A"/>
    <w:rsid w:val="00FE08D4"/>
    <w:rsid w:val="00FE0C8C"/>
    <w:rsid w:val="00FE199B"/>
    <w:rsid w:val="00FE60DF"/>
    <w:rsid w:val="00FE6747"/>
    <w:rsid w:val="00FF0450"/>
    <w:rsid w:val="00FF392C"/>
    <w:rsid w:val="00FF4FED"/>
    <w:rsid w:val="00FF6E20"/>
    <w:rsid w:val="00FF794D"/>
    <w:rsid w:val="00FF7BF9"/>
    <w:rsid w:val="039C504A"/>
    <w:rsid w:val="0F9F4608"/>
    <w:rsid w:val="103322DA"/>
    <w:rsid w:val="11876582"/>
    <w:rsid w:val="187859AC"/>
    <w:rsid w:val="1AF56E20"/>
    <w:rsid w:val="1FB8767B"/>
    <w:rsid w:val="21E24526"/>
    <w:rsid w:val="238C73A8"/>
    <w:rsid w:val="24675687"/>
    <w:rsid w:val="324E5639"/>
    <w:rsid w:val="32BC20BA"/>
    <w:rsid w:val="398E47B8"/>
    <w:rsid w:val="39F6424E"/>
    <w:rsid w:val="3EC94EC7"/>
    <w:rsid w:val="410251F3"/>
    <w:rsid w:val="4614344C"/>
    <w:rsid w:val="50655BFA"/>
    <w:rsid w:val="53D93F58"/>
    <w:rsid w:val="552F74DE"/>
    <w:rsid w:val="63BB741B"/>
    <w:rsid w:val="690C75C6"/>
    <w:rsid w:val="6EEE4DB4"/>
    <w:rsid w:val="789612BB"/>
    <w:rsid w:val="7A274676"/>
    <w:rsid w:val="7BE05EE4"/>
    <w:rsid w:val="7F2C58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qFormat="1"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overflowPunct w:val="0"/>
      <w:snapToGrid w:val="0"/>
      <w:spacing w:line="590" w:lineRule="exact"/>
      <w:ind w:firstLine="200" w:firstLineChars="200"/>
      <w:jc w:val="both"/>
    </w:pPr>
    <w:rPr>
      <w:rFonts w:ascii="Times" w:hAnsi="Times" w:eastAsia="仿宋_GB2312" w:cs="Times New Roman"/>
      <w:kern w:val="2"/>
      <w:sz w:val="32"/>
      <w:lang w:val="en-US" w:eastAsia="zh-CN" w:bidi="ar-SA"/>
    </w:rPr>
  </w:style>
  <w:style w:type="paragraph" w:styleId="3">
    <w:name w:val="heading 1"/>
    <w:basedOn w:val="1"/>
    <w:next w:val="1"/>
    <w:autoRedefine/>
    <w:qFormat/>
    <w:uiPriority w:val="0"/>
    <w:pPr>
      <w:keepNext/>
      <w:keepLines/>
      <w:spacing w:before="340" w:after="330" w:line="578" w:lineRule="atLeast"/>
      <w:outlineLvl w:val="0"/>
    </w:pPr>
    <w:rPr>
      <w:b/>
      <w:bCs/>
      <w:kern w:val="44"/>
      <w:sz w:val="44"/>
      <w:szCs w:val="44"/>
    </w:rPr>
  </w:style>
  <w:style w:type="paragraph" w:styleId="4">
    <w:name w:val="heading 2"/>
    <w:basedOn w:val="1"/>
    <w:next w:val="1"/>
    <w:autoRedefine/>
    <w:qFormat/>
    <w:uiPriority w:val="0"/>
    <w:pPr>
      <w:keepNext/>
      <w:keepLines/>
      <w:spacing w:before="260" w:after="260" w:line="416" w:lineRule="atLeast"/>
      <w:outlineLvl w:val="1"/>
    </w:pPr>
    <w:rPr>
      <w:rFonts w:ascii="Arial" w:hAnsi="Arial" w:eastAsia="黑体"/>
      <w:b/>
      <w:bCs/>
      <w:szCs w:val="32"/>
    </w:rPr>
  </w:style>
  <w:style w:type="paragraph" w:styleId="5">
    <w:name w:val="heading 3"/>
    <w:basedOn w:val="1"/>
    <w:next w:val="1"/>
    <w:autoRedefine/>
    <w:qFormat/>
    <w:uiPriority w:val="0"/>
    <w:pPr>
      <w:keepNext/>
      <w:keepLines/>
      <w:spacing w:before="260" w:after="260" w:line="416" w:lineRule="atLeast"/>
      <w:outlineLvl w:val="2"/>
    </w:pPr>
    <w:rPr>
      <w:b/>
      <w:bCs/>
      <w:szCs w:val="32"/>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2">
    <w:name w:val="Block Text"/>
    <w:basedOn w:val="1"/>
    <w:autoRedefine/>
    <w:qFormat/>
    <w:uiPriority w:val="0"/>
    <w:pPr>
      <w:ind w:left="1440" w:leftChars="700" w:right="1440" w:rightChars="700"/>
    </w:pPr>
  </w:style>
  <w:style w:type="paragraph" w:styleId="6">
    <w:name w:val="Normal Indent"/>
    <w:basedOn w:val="1"/>
    <w:next w:val="1"/>
    <w:autoRedefine/>
    <w:qFormat/>
    <w:uiPriority w:val="0"/>
    <w:pPr>
      <w:adjustRightInd w:val="0"/>
      <w:snapToGrid/>
      <w:ind w:firstLine="0"/>
      <w:jc w:val="left"/>
    </w:pPr>
    <w:rPr>
      <w:spacing w:val="-25"/>
    </w:rPr>
  </w:style>
  <w:style w:type="paragraph" w:styleId="7">
    <w:name w:val="index 5"/>
    <w:basedOn w:val="1"/>
    <w:next w:val="1"/>
    <w:autoRedefine/>
    <w:qFormat/>
    <w:uiPriority w:val="0"/>
    <w:pPr>
      <w:ind w:left="1680"/>
    </w:pPr>
  </w:style>
  <w:style w:type="paragraph" w:styleId="8">
    <w:name w:val="annotation text"/>
    <w:basedOn w:val="1"/>
    <w:autoRedefine/>
    <w:qFormat/>
    <w:uiPriority w:val="0"/>
    <w:pPr>
      <w:jc w:val="left"/>
    </w:pPr>
    <w:rPr>
      <w:kern w:val="0"/>
      <w:sz w:val="20"/>
    </w:rPr>
  </w:style>
  <w:style w:type="paragraph" w:styleId="9">
    <w:name w:val="Body Text"/>
    <w:basedOn w:val="1"/>
    <w:autoRedefine/>
    <w:qFormat/>
    <w:uiPriority w:val="0"/>
    <w:pPr>
      <w:spacing w:after="120"/>
    </w:pPr>
  </w:style>
  <w:style w:type="paragraph" w:styleId="10">
    <w:name w:val="Body Text Indent"/>
    <w:basedOn w:val="1"/>
    <w:autoRedefine/>
    <w:qFormat/>
    <w:uiPriority w:val="0"/>
    <w:pPr>
      <w:autoSpaceDE w:val="0"/>
      <w:spacing w:line="500" w:lineRule="exact"/>
      <w:ind w:firstLine="630"/>
    </w:pPr>
    <w:rPr>
      <w:rFonts w:ascii="仿宋_GB2312"/>
      <w:spacing w:val="-6"/>
    </w:rPr>
  </w:style>
  <w:style w:type="paragraph" w:styleId="11">
    <w:name w:val="Plain Text"/>
    <w:basedOn w:val="1"/>
    <w:link w:val="28"/>
    <w:autoRedefine/>
    <w:qFormat/>
    <w:uiPriority w:val="0"/>
    <w:pPr>
      <w:overflowPunct/>
      <w:snapToGrid/>
      <w:spacing w:line="240" w:lineRule="auto"/>
      <w:ind w:firstLine="0" w:firstLineChars="0"/>
    </w:pPr>
    <w:rPr>
      <w:rFonts w:ascii="宋体" w:hAnsi="Courier New" w:eastAsia="宋体" w:cs="Courier New"/>
      <w:sz w:val="21"/>
      <w:szCs w:val="21"/>
    </w:rPr>
  </w:style>
  <w:style w:type="paragraph" w:styleId="12">
    <w:name w:val="List Bullet 5"/>
    <w:basedOn w:val="1"/>
    <w:autoRedefine/>
    <w:qFormat/>
    <w:uiPriority w:val="0"/>
    <w:pPr>
      <w:numPr>
        <w:ilvl w:val="0"/>
        <w:numId w:val="1"/>
      </w:numPr>
    </w:pPr>
  </w:style>
  <w:style w:type="paragraph" w:styleId="13">
    <w:name w:val="Date"/>
    <w:basedOn w:val="1"/>
    <w:next w:val="1"/>
    <w:autoRedefine/>
    <w:qFormat/>
    <w:uiPriority w:val="0"/>
    <w:pPr>
      <w:overflowPunct/>
      <w:snapToGrid/>
      <w:spacing w:line="240" w:lineRule="auto"/>
      <w:ind w:left="100" w:leftChars="2500" w:firstLine="0"/>
    </w:pPr>
    <w:rPr>
      <w:rFonts w:ascii="Times New Roman" w:eastAsia="宋体"/>
      <w:b/>
      <w:bCs/>
      <w:sz w:val="28"/>
      <w:szCs w:val="24"/>
    </w:rPr>
  </w:style>
  <w:style w:type="paragraph" w:styleId="14">
    <w:name w:val="Body Text Indent 2"/>
    <w:basedOn w:val="1"/>
    <w:autoRedefine/>
    <w:qFormat/>
    <w:uiPriority w:val="0"/>
    <w:pPr>
      <w:overflowPunct/>
      <w:autoSpaceDE w:val="0"/>
      <w:autoSpaceDN w:val="0"/>
      <w:spacing w:line="567" w:lineRule="atLeast"/>
      <w:ind w:left="1120" w:hanging="1120" w:hangingChars="400"/>
    </w:pPr>
    <w:rPr>
      <w:sz w:val="28"/>
    </w:rPr>
  </w:style>
  <w:style w:type="paragraph" w:styleId="15">
    <w:name w:val="Balloon Text"/>
    <w:basedOn w:val="1"/>
    <w:link w:val="51"/>
    <w:autoRedefine/>
    <w:qFormat/>
    <w:uiPriority w:val="0"/>
    <w:pPr>
      <w:spacing w:line="240" w:lineRule="auto"/>
    </w:pPr>
    <w:rPr>
      <w:sz w:val="18"/>
      <w:szCs w:val="18"/>
    </w:rPr>
  </w:style>
  <w:style w:type="paragraph" w:styleId="16">
    <w:name w:val="footer"/>
    <w:basedOn w:val="1"/>
    <w:autoRedefine/>
    <w:qFormat/>
    <w:uiPriority w:val="0"/>
    <w:pPr>
      <w:framePr w:wrap="around" w:vAnchor="text" w:hAnchor="margin" w:xAlign="outside" w:y="1"/>
      <w:tabs>
        <w:tab w:val="center" w:pos="4153"/>
        <w:tab w:val="right" w:pos="8306"/>
      </w:tabs>
      <w:wordWrap w:val="0"/>
      <w:spacing w:line="400" w:lineRule="atLeast"/>
      <w:ind w:firstLine="0" w:firstLineChars="0"/>
      <w:jc w:val="left"/>
    </w:pPr>
    <w:rPr>
      <w:sz w:val="30"/>
    </w:rPr>
  </w:style>
  <w:style w:type="paragraph" w:styleId="17">
    <w:name w:val="header"/>
    <w:basedOn w:val="1"/>
    <w:autoRedefine/>
    <w:qFormat/>
    <w:uiPriority w:val="0"/>
    <w:pPr>
      <w:pBdr>
        <w:bottom w:val="single" w:color="auto" w:sz="6" w:space="1"/>
      </w:pBdr>
      <w:tabs>
        <w:tab w:val="center" w:pos="4153"/>
        <w:tab w:val="right" w:pos="8306"/>
      </w:tabs>
      <w:spacing w:line="240" w:lineRule="atLeast"/>
      <w:jc w:val="center"/>
    </w:pPr>
    <w:rPr>
      <w:sz w:val="18"/>
      <w:szCs w:val="18"/>
    </w:rPr>
  </w:style>
  <w:style w:type="paragraph" w:styleId="18">
    <w:name w:val="Body Text Indent 3"/>
    <w:basedOn w:val="1"/>
    <w:autoRedefine/>
    <w:qFormat/>
    <w:uiPriority w:val="0"/>
    <w:pPr>
      <w:overflowPunct/>
      <w:snapToGrid/>
      <w:spacing w:line="440" w:lineRule="exact"/>
      <w:ind w:left="540" w:firstLine="538" w:firstLineChars="192"/>
    </w:pPr>
    <w:rPr>
      <w:rFonts w:ascii="Times New Roman" w:eastAsia="宋体"/>
      <w:sz w:val="28"/>
      <w:szCs w:val="24"/>
    </w:rPr>
  </w:style>
  <w:style w:type="paragraph" w:styleId="19">
    <w:name w:val="Normal (Web)"/>
    <w:basedOn w:val="1"/>
    <w:autoRedefine/>
    <w:qFormat/>
    <w:uiPriority w:val="0"/>
    <w:pPr>
      <w:widowControl/>
      <w:overflowPunct/>
      <w:snapToGrid/>
      <w:spacing w:before="100" w:beforeAutospacing="1" w:after="100" w:afterAutospacing="1" w:line="240" w:lineRule="auto"/>
      <w:ind w:firstLine="0" w:firstLineChars="0"/>
      <w:jc w:val="left"/>
    </w:pPr>
    <w:rPr>
      <w:rFonts w:ascii="宋体" w:hAnsi="宋体" w:eastAsia="方正仿宋简体" w:cs="宋体"/>
      <w:color w:val="000000"/>
      <w:kern w:val="0"/>
      <w:sz w:val="24"/>
      <w:szCs w:val="32"/>
    </w:rPr>
  </w:style>
  <w:style w:type="paragraph" w:styleId="20">
    <w:name w:val="Title"/>
    <w:basedOn w:val="1"/>
    <w:next w:val="1"/>
    <w:autoRedefine/>
    <w:qFormat/>
    <w:uiPriority w:val="0"/>
    <w:pPr>
      <w:spacing w:before="240" w:after="60"/>
      <w:jc w:val="center"/>
      <w:outlineLvl w:val="0"/>
    </w:pPr>
    <w:rPr>
      <w:rFonts w:ascii="Cambria" w:hAnsi="Cambria"/>
      <w:b/>
      <w:bCs/>
      <w:szCs w:val="32"/>
    </w:rPr>
  </w:style>
  <w:style w:type="table" w:styleId="22">
    <w:name w:val="Table Grid"/>
    <w:basedOn w:val="21"/>
    <w:autoRedefine/>
    <w:qFormat/>
    <w:uiPriority w:val="0"/>
    <w:pPr>
      <w:widowControl w:val="0"/>
      <w:overflowPunct w:val="0"/>
      <w:snapToGrid w:val="0"/>
      <w:spacing w:line="590" w:lineRule="exact"/>
      <w:ind w:firstLine="20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basedOn w:val="23"/>
    <w:autoRedefine/>
    <w:qFormat/>
    <w:uiPriority w:val="0"/>
    <w:rPr>
      <w:b/>
      <w:bCs/>
    </w:rPr>
  </w:style>
  <w:style w:type="character" w:styleId="25">
    <w:name w:val="page number"/>
    <w:basedOn w:val="23"/>
    <w:autoRedefine/>
    <w:qFormat/>
    <w:uiPriority w:val="0"/>
  </w:style>
  <w:style w:type="character" w:styleId="26">
    <w:name w:val="Hyperlink"/>
    <w:autoRedefine/>
    <w:qFormat/>
    <w:uiPriority w:val="0"/>
    <w:rPr>
      <w:rFonts w:hint="default" w:ascii="ˎ̥" w:hAnsi="ˎ̥"/>
      <w:color w:val="0404B3"/>
      <w:sz w:val="18"/>
      <w:szCs w:val="18"/>
      <w:u w:val="none"/>
    </w:rPr>
  </w:style>
  <w:style w:type="character" w:customStyle="1" w:styleId="27">
    <w:name w:val="NormalCharacter"/>
    <w:autoRedefine/>
    <w:semiHidden/>
    <w:qFormat/>
    <w:uiPriority w:val="99"/>
  </w:style>
  <w:style w:type="character" w:customStyle="1" w:styleId="28">
    <w:name w:val="纯文本 字符"/>
    <w:basedOn w:val="23"/>
    <w:link w:val="11"/>
    <w:autoRedefine/>
    <w:semiHidden/>
    <w:qFormat/>
    <w:locked/>
    <w:uiPriority w:val="0"/>
    <w:rPr>
      <w:rFonts w:ascii="宋体" w:hAnsi="Courier New" w:eastAsia="宋体" w:cs="Courier New"/>
      <w:kern w:val="2"/>
      <w:sz w:val="21"/>
      <w:szCs w:val="21"/>
      <w:lang w:val="en-US" w:eastAsia="zh-CN" w:bidi="ar-SA"/>
    </w:rPr>
  </w:style>
  <w:style w:type="character" w:customStyle="1" w:styleId="29">
    <w:name w:val="bjh-p"/>
    <w:basedOn w:val="23"/>
    <w:autoRedefine/>
    <w:qFormat/>
    <w:uiPriority w:val="0"/>
    <w:rPr>
      <w:rFonts w:cs="Times New Roman"/>
    </w:rPr>
  </w:style>
  <w:style w:type="paragraph" w:customStyle="1" w:styleId="30">
    <w:name w:val="msonormalcxsplast"/>
    <w:basedOn w:val="1"/>
    <w:autoRedefine/>
    <w:qFormat/>
    <w:uiPriority w:val="0"/>
    <w:pPr>
      <w:widowControl/>
      <w:spacing w:before="100" w:beforeAutospacing="1" w:after="100" w:afterAutospacing="1"/>
      <w:jc w:val="left"/>
    </w:pPr>
    <w:rPr>
      <w:rFonts w:ascii="宋体" w:hAnsi="宋体"/>
      <w:kern w:val="0"/>
      <w:sz w:val="24"/>
    </w:rPr>
  </w:style>
  <w:style w:type="paragraph" w:styleId="31">
    <w:name w:val="List Paragraph"/>
    <w:basedOn w:val="1"/>
    <w:autoRedefine/>
    <w:qFormat/>
    <w:uiPriority w:val="0"/>
    <w:pPr>
      <w:snapToGrid/>
      <w:spacing w:line="240" w:lineRule="auto"/>
      <w:ind w:firstLine="420"/>
    </w:pPr>
    <w:rPr>
      <w:rFonts w:ascii="Calibri" w:hAnsi="Calibri" w:eastAsia="宋体"/>
      <w:sz w:val="21"/>
      <w:szCs w:val="22"/>
    </w:rPr>
  </w:style>
  <w:style w:type="paragraph" w:customStyle="1" w:styleId="32">
    <w:name w:val="_Style 7"/>
    <w:basedOn w:val="1"/>
    <w:autoRedefine/>
    <w:qFormat/>
    <w:uiPriority w:val="0"/>
    <w:pPr>
      <w:widowControl/>
      <w:spacing w:after="160" w:line="240" w:lineRule="exact"/>
      <w:jc w:val="left"/>
    </w:pPr>
  </w:style>
  <w:style w:type="paragraph" w:customStyle="1" w:styleId="33">
    <w:name w:val="msoplaintextcxsplast"/>
    <w:basedOn w:val="1"/>
    <w:autoRedefine/>
    <w:qFormat/>
    <w:uiPriority w:val="0"/>
    <w:pPr>
      <w:widowControl/>
      <w:spacing w:before="100" w:beforeAutospacing="1" w:after="100" w:afterAutospacing="1"/>
      <w:jc w:val="left"/>
    </w:pPr>
    <w:rPr>
      <w:rFonts w:ascii="宋体" w:hAnsi="宋体"/>
      <w:kern w:val="0"/>
      <w:sz w:val="24"/>
    </w:rPr>
  </w:style>
  <w:style w:type="paragraph" w:customStyle="1" w:styleId="34">
    <w:name w:val="msoplaintextcxspmiddle"/>
    <w:basedOn w:val="1"/>
    <w:autoRedefine/>
    <w:qFormat/>
    <w:uiPriority w:val="0"/>
    <w:pPr>
      <w:widowControl/>
      <w:spacing w:before="100" w:beforeAutospacing="1" w:after="100" w:afterAutospacing="1"/>
      <w:jc w:val="left"/>
    </w:pPr>
    <w:rPr>
      <w:rFonts w:ascii="宋体" w:hAnsi="宋体"/>
      <w:kern w:val="0"/>
      <w:sz w:val="24"/>
    </w:rPr>
  </w:style>
  <w:style w:type="paragraph" w:customStyle="1" w:styleId="35">
    <w:name w:val="样式 样式 样式 样式 样式 样式 样式 样式 样式 文头 + 段前: 5 行 段后: 1 行 + 首行缩进:  0.63 厘米...3"/>
    <w:basedOn w:val="1"/>
    <w:autoRedefine/>
    <w:qFormat/>
    <w:uiPriority w:val="0"/>
    <w:pPr>
      <w:overflowPunct/>
      <w:snapToGrid/>
      <w:spacing w:beforeLines="700" w:afterLines="250" w:line="560" w:lineRule="exact"/>
      <w:ind w:firstLine="0" w:firstLineChars="0"/>
      <w:jc w:val="center"/>
    </w:pPr>
    <w:rPr>
      <w:rFonts w:ascii="Times New Roman" w:hAnsi="Times New Roman" w:eastAsia="微软简标宋" w:cs="宋体"/>
      <w:spacing w:val="30"/>
      <w:w w:val="55"/>
      <w:sz w:val="100"/>
    </w:rPr>
  </w:style>
  <w:style w:type="paragraph" w:customStyle="1" w:styleId="36">
    <w:name w:val="列出段落1"/>
    <w:basedOn w:val="1"/>
    <w:autoRedefine/>
    <w:qFormat/>
    <w:uiPriority w:val="34"/>
    <w:pPr>
      <w:ind w:firstLine="420"/>
    </w:pPr>
  </w:style>
  <w:style w:type="paragraph" w:customStyle="1" w:styleId="37">
    <w:name w:val="p0"/>
    <w:basedOn w:val="1"/>
    <w:autoRedefine/>
    <w:qFormat/>
    <w:uiPriority w:val="0"/>
    <w:pPr>
      <w:widowControl/>
    </w:pPr>
    <w:rPr>
      <w:rFonts w:ascii="Calibri" w:hAnsi="Calibri" w:cs="宋体"/>
      <w:kern w:val="0"/>
      <w:szCs w:val="21"/>
    </w:rPr>
  </w:style>
  <w:style w:type="paragraph" w:customStyle="1" w:styleId="38">
    <w:name w:val="样式 样式 样式 文号 + 段后: 1 行 + 段后: 0.5 行 + 段后: 1 行1"/>
    <w:basedOn w:val="1"/>
    <w:autoRedefine/>
    <w:qFormat/>
    <w:uiPriority w:val="0"/>
    <w:pPr>
      <w:overflowPunct/>
      <w:snapToGrid/>
      <w:spacing w:beforeLines="150" w:line="560" w:lineRule="exact"/>
      <w:ind w:firstLine="0" w:firstLineChars="0"/>
      <w:jc w:val="center"/>
    </w:pPr>
    <w:rPr>
      <w:rFonts w:ascii="Times New Roman" w:hAnsi="Times New Roman" w:eastAsia="楷体_GB2312" w:cs="宋体"/>
    </w:rPr>
  </w:style>
  <w:style w:type="paragraph" w:customStyle="1" w:styleId="39">
    <w:name w:val="标题3"/>
    <w:basedOn w:val="1"/>
    <w:next w:val="1"/>
    <w:autoRedefine/>
    <w:qFormat/>
    <w:uiPriority w:val="0"/>
    <w:pPr>
      <w:adjustRightInd w:val="0"/>
    </w:pPr>
    <w:rPr>
      <w:rFonts w:ascii="方正黑体简体" w:eastAsia="方正黑体简体"/>
    </w:rPr>
  </w:style>
  <w:style w:type="paragraph" w:customStyle="1" w:styleId="40">
    <w:name w:val="Default"/>
    <w:autoRedefine/>
    <w:qFormat/>
    <w:uiPriority w:val="0"/>
    <w:pPr>
      <w:widowControl w:val="0"/>
      <w:autoSpaceDE w:val="0"/>
      <w:autoSpaceDN w:val="0"/>
      <w:adjustRightInd w:val="0"/>
    </w:pPr>
    <w:rPr>
      <w:rFonts w:hint="eastAsia" w:ascii="方正仿宋_GBK" w:hAnsi="方正仿宋_GBK" w:eastAsia="方正仿宋_GBK" w:cs="Times New Roman"/>
      <w:color w:val="000000"/>
      <w:sz w:val="24"/>
      <w:szCs w:val="22"/>
      <w:lang w:val="en-US" w:eastAsia="zh-CN" w:bidi="ar-SA"/>
    </w:rPr>
  </w:style>
  <w:style w:type="paragraph" w:customStyle="1" w:styleId="41">
    <w:name w:val="无间隔1"/>
    <w:autoRedefine/>
    <w:qFormat/>
    <w:uiPriority w:val="0"/>
    <w:pPr>
      <w:adjustRightInd w:val="0"/>
      <w:snapToGrid w:val="0"/>
    </w:pPr>
    <w:rPr>
      <w:rFonts w:ascii="Tahoma" w:hAnsi="Tahoma" w:eastAsia="微软雅黑" w:cs="Tahoma"/>
      <w:sz w:val="22"/>
      <w:szCs w:val="22"/>
      <w:lang w:val="en-US" w:eastAsia="zh-CN" w:bidi="ar-SA"/>
    </w:rPr>
  </w:style>
  <w:style w:type="paragraph" w:customStyle="1" w:styleId="42">
    <w:name w:val="抄送栏"/>
    <w:basedOn w:val="1"/>
    <w:autoRedefine/>
    <w:qFormat/>
    <w:uiPriority w:val="0"/>
    <w:pPr>
      <w:adjustRightInd w:val="0"/>
      <w:snapToGrid/>
      <w:ind w:left="953" w:hanging="953"/>
    </w:pPr>
  </w:style>
  <w:style w:type="paragraph" w:customStyle="1" w:styleId="43">
    <w:name w:val="List Paragraph1"/>
    <w:basedOn w:val="1"/>
    <w:autoRedefine/>
    <w:qFormat/>
    <w:uiPriority w:val="0"/>
    <w:pPr>
      <w:ind w:firstLine="420"/>
    </w:pPr>
  </w:style>
  <w:style w:type="paragraph" w:customStyle="1" w:styleId="44">
    <w:name w:val="标题5"/>
    <w:basedOn w:val="1"/>
    <w:next w:val="1"/>
    <w:autoRedefine/>
    <w:qFormat/>
    <w:uiPriority w:val="0"/>
    <w:rPr>
      <w:rFonts w:ascii="方正楷体简体" w:eastAsia="方正楷体简体"/>
    </w:rPr>
  </w:style>
  <w:style w:type="paragraph" w:customStyle="1" w:styleId="45">
    <w:name w:val="标题1"/>
    <w:basedOn w:val="1"/>
    <w:next w:val="1"/>
    <w:autoRedefine/>
    <w:qFormat/>
    <w:uiPriority w:val="0"/>
    <w:pPr>
      <w:tabs>
        <w:tab w:val="left" w:pos="9193"/>
        <w:tab w:val="left" w:pos="9827"/>
      </w:tabs>
      <w:autoSpaceDE w:val="0"/>
      <w:autoSpaceDN w:val="0"/>
      <w:spacing w:line="760" w:lineRule="atLeast"/>
      <w:ind w:firstLine="0" w:firstLineChars="0"/>
      <w:jc w:val="center"/>
    </w:pPr>
    <w:rPr>
      <w:rFonts w:ascii="方正小标宋_GBK" w:eastAsia="方正小标宋简体"/>
      <w:sz w:val="44"/>
    </w:rPr>
  </w:style>
  <w:style w:type="paragraph" w:customStyle="1" w:styleId="46">
    <w:name w:val="标题2"/>
    <w:basedOn w:val="1"/>
    <w:next w:val="1"/>
    <w:autoRedefine/>
    <w:qFormat/>
    <w:uiPriority w:val="0"/>
    <w:pPr>
      <w:ind w:firstLine="0" w:firstLineChars="0"/>
      <w:jc w:val="center"/>
    </w:pPr>
    <w:rPr>
      <w:rFonts w:ascii="方正楷体_GBK" w:hAnsi="Book Antiqua" w:eastAsia="楷体_GB2312"/>
    </w:rPr>
  </w:style>
  <w:style w:type="paragraph" w:customStyle="1" w:styleId="47">
    <w:name w:val="文头"/>
    <w:basedOn w:val="48"/>
    <w:autoRedefine/>
    <w:qFormat/>
    <w:uiPriority w:val="0"/>
    <w:pPr>
      <w:spacing w:before="320" w:after="0"/>
      <w:ind w:left="227" w:right="227"/>
      <w:jc w:val="distribute"/>
    </w:pPr>
    <w:rPr>
      <w:rFonts w:ascii="汉鼎简大宋" w:hAnsi="汉鼎简大宋" w:eastAsia="汉鼎简大宋"/>
      <w:color w:val="FF0000"/>
      <w:spacing w:val="36"/>
      <w:w w:val="82"/>
      <w:sz w:val="90"/>
    </w:rPr>
  </w:style>
  <w:style w:type="paragraph" w:customStyle="1" w:styleId="48">
    <w:name w:val="红线"/>
    <w:basedOn w:val="1"/>
    <w:autoRedefine/>
    <w:qFormat/>
    <w:uiPriority w:val="0"/>
    <w:pPr>
      <w:adjustRightInd w:val="0"/>
      <w:snapToGrid/>
      <w:spacing w:after="170" w:line="227" w:lineRule="atLeast"/>
      <w:ind w:firstLine="0"/>
      <w:jc w:val="center"/>
    </w:pPr>
    <w:rPr>
      <w:rFonts w:ascii="Times New Roman" w:hAnsi="Times New Roman" w:eastAsia="宋体"/>
      <w:sz w:val="10"/>
    </w:rPr>
  </w:style>
  <w:style w:type="paragraph" w:customStyle="1" w:styleId="49">
    <w:name w:val="标题4"/>
    <w:basedOn w:val="39"/>
    <w:next w:val="1"/>
    <w:autoRedefine/>
    <w:qFormat/>
    <w:uiPriority w:val="0"/>
    <w:pPr>
      <w:jc w:val="center"/>
    </w:pPr>
  </w:style>
  <w:style w:type="paragraph" w:customStyle="1" w:styleId="50">
    <w:name w:val="msonormalcxspmiddle"/>
    <w:basedOn w:val="1"/>
    <w:autoRedefine/>
    <w:qFormat/>
    <w:uiPriority w:val="0"/>
    <w:pPr>
      <w:widowControl/>
      <w:spacing w:before="100" w:beforeAutospacing="1" w:after="100" w:afterAutospacing="1"/>
      <w:jc w:val="left"/>
    </w:pPr>
    <w:rPr>
      <w:rFonts w:ascii="宋体" w:hAnsi="宋体"/>
      <w:kern w:val="0"/>
      <w:sz w:val="24"/>
    </w:rPr>
  </w:style>
  <w:style w:type="character" w:customStyle="1" w:styleId="51">
    <w:name w:val="批注框文本 字符"/>
    <w:basedOn w:val="23"/>
    <w:link w:val="15"/>
    <w:autoRedefine/>
    <w:qFormat/>
    <w:uiPriority w:val="0"/>
    <w:rPr>
      <w:rFonts w:ascii="Times" w:hAnsi="Times" w:eastAsia="仿宋_GB2312"/>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Desktop\Word&#27169;&#26495;.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6423BB4-D4C6-4E87-9210-D8CB2B502CD7}">
  <ds:schemaRefs/>
</ds:datastoreItem>
</file>

<file path=docProps/app.xml><?xml version="1.0" encoding="utf-8"?>
<Properties xmlns="http://schemas.openxmlformats.org/officeDocument/2006/extended-properties" xmlns:vt="http://schemas.openxmlformats.org/officeDocument/2006/docPropsVTypes">
  <Template>Word模板</Template>
  <Company>QBPC</Company>
  <Pages>15</Pages>
  <Words>5847</Words>
  <Characters>5864</Characters>
  <Lines>43</Lines>
  <Paragraphs>12</Paragraphs>
  <TotalTime>32</TotalTime>
  <ScaleCrop>false</ScaleCrop>
  <LinksUpToDate>false</LinksUpToDate>
  <CharactersWithSpaces>6000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2024-04-16T08:23:00Z</dcterms:created>
  <dc:creator>xbany</dc:creator>
  <cp:lastModifiedBy>然若</cp:lastModifiedBy>
  <cp:lastPrinted>2023-02-10T09:59:00Z</cp:lastPrinted>
  <dcterms:modified xsi:type="dcterms:W3CDTF">2024-05-27T09:02:23Z</dcterms:modified>
  <dc:title>公文通报模板</dc:title>
  <cp:revision>114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B6DC51C5A7E447D1BA25BC02105B1CA7_13</vt:lpwstr>
  </property>
</Properties>
</file>