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855A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2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 w14:paraId="329574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2" w:lineRule="exact"/>
        <w:jc w:val="center"/>
        <w:textAlignment w:val="auto"/>
        <w:rPr>
          <w:rFonts w:hint="default" w:ascii="Nimbus Roman" w:hAnsi="Nimbus Roman" w:eastAsia="方正小标宋简体" w:cs="Nimbus Roman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Nimbus Roman" w:hAnsi="Nimbus Roman" w:eastAsia="方正小标宋简体" w:cs="Nimbus Roman"/>
          <w:b w:val="0"/>
          <w:bCs w:val="0"/>
          <w:color w:val="000000" w:themeColor="text1"/>
          <w:spacing w:val="-6"/>
          <w:sz w:val="44"/>
          <w:szCs w:val="44"/>
          <w14:textFill>
            <w14:solidFill>
              <w14:schemeClr w14:val="tx1"/>
            </w14:solidFill>
          </w14:textFill>
        </w:rPr>
        <w:t>大同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-6"/>
          <w:sz w:val="44"/>
          <w:szCs w:val="44"/>
          <w14:textFill>
            <w14:solidFill>
              <w14:schemeClr w14:val="tx1"/>
            </w14:solidFill>
          </w14:textFill>
        </w:rPr>
        <w:t>市2026年</w:t>
      </w:r>
      <w:r>
        <w:rPr>
          <w:rFonts w:hint="default" w:ascii="Nimbus Roman" w:hAnsi="Nimbus Roman" w:eastAsia="方正小标宋简体" w:cs="Nimbus Roman"/>
          <w:b w:val="0"/>
          <w:bCs w:val="0"/>
          <w:color w:val="000000" w:themeColor="text1"/>
          <w:spacing w:val="-6"/>
          <w:sz w:val="44"/>
          <w:szCs w:val="44"/>
          <w14:textFill>
            <w14:solidFill>
              <w14:schemeClr w14:val="tx1"/>
            </w14:solidFill>
          </w14:textFill>
        </w:rPr>
        <w:t>农资打假和监管工作实施方案</w:t>
      </w:r>
    </w:p>
    <w:p w14:paraId="1B07A8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2" w:lineRule="exact"/>
        <w:ind w:firstLine="640" w:firstLineChars="200"/>
        <w:textAlignment w:val="auto"/>
        <w:rPr>
          <w:rFonts w:hint="default" w:ascii="Nimbus Roman" w:hAnsi="Nimbus Roman" w:eastAsia="仿宋_GB2312" w:cs="Nimbus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3E5BB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为全面落实山西省农资打假和监管工作部署，深入贯彻农业农村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厅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等七部门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《关于印发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2026年农资打假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和监管工作要点的通知》文件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精神，立足我市农业生产实际，坚持问题导向、源头治理、部门协同、标本兼治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原则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，严厉打击制售假劣农资违法违规行为，规范农资市场秩序，切实维护农民群众合法权益，保障全市粮食安全、农产品质量安全，助力农业农村高质量发展，制定本方案。</w:t>
      </w:r>
    </w:p>
    <w:p w14:paraId="3E33AD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2" w:lineRule="exact"/>
        <w:ind w:firstLine="640" w:firstLineChars="200"/>
        <w:textAlignment w:val="auto"/>
        <w:rPr>
          <w:rFonts w:hint="default" w:ascii="Nimbus Roman" w:hAnsi="Nimbus Roman" w:eastAsia="仿宋_GB2312" w:cs="Nimbus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Nimbus Roman" w:hAnsi="Nimbus Roman" w:eastAsia="黑体" w:cs="Nimbus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一、总体要求</w:t>
      </w:r>
    </w:p>
    <w:p w14:paraId="2E66D2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2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以保障粮食安全、护航春耕秋收等关键农时为核心，聚焦种子、农药、化肥、农膜等重点农资品类，紧盯城乡结合部、市县交界、农资集散地、农村大集等重点区域，统筹日常监管、专项整治、执法办案、源头管控、权益保障，健全长效监管机制，压实属地监管责任，强化部门联动执法，坚决杜绝假劣农资流入田间地头，全力保障农业生产安全。</w:t>
      </w:r>
    </w:p>
    <w:p w14:paraId="03CDE2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2" w:lineRule="exact"/>
        <w:ind w:firstLine="640" w:firstLineChars="200"/>
        <w:textAlignment w:val="auto"/>
        <w:rPr>
          <w:rFonts w:hint="default" w:ascii="Nimbus Roman" w:hAnsi="Nimbus Roman" w:eastAsia="黑体" w:cs="Nimbus Roman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Nimbus Roman" w:hAnsi="Nimbus Roman" w:eastAsia="黑体" w:cs="Nimbus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二、</w:t>
      </w:r>
      <w:r>
        <w:rPr>
          <w:rFonts w:hint="default" w:ascii="Nimbus Roman" w:hAnsi="Nimbus Roman" w:eastAsia="黑体" w:cs="Nimbus Roman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主要工作</w:t>
      </w:r>
    </w:p>
    <w:p w14:paraId="58B843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2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（一）强化农资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市场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排查整治</w:t>
      </w:r>
    </w:p>
    <w:p w14:paraId="5E0934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2" w:lineRule="exact"/>
        <w:ind w:firstLine="641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常态化开展日常监督检查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紧扣春播、三夏、秋冬种等农时节点，常态化开展农资市场全覆盖巡查检查。严查甲拌磷等禁用农药销售行为，核查克百威等即将禁用农药库存情况；聚焦城乡结合部、市县交界区域、农资经营集散地、种养殖生产基地、农村大集，加密排查频次，消除监管盲区死角。重点核查农资生产经营主体资质、进货查验制度、购销台账记录、产品标签标识；对往年问题多发、群众投诉举报集中、媒体曝光的经营主体，加大不定期抽查力度，发现不合格产品第一时间下架处置，坚决阻断假劣农资流通链条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（市农业农村局、市市场监督管理局按职责分工负责）</w:t>
      </w:r>
    </w:p>
    <w:p w14:paraId="195925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2" w:lineRule="exact"/>
        <w:ind w:firstLine="641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2.聚焦重点农资品类整治。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一是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禁用农药专项整治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全面排查非法生产、销售、使用禁用农药行为，严厉打击改头换面、隐蔽销售、隐性添加违禁成分等违法行为，实地核查违规生产、库存处置乱象，严防禁用农药流入农业生产环节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；二是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农资忽悠团专项整治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紧盯化肥价格波动，依托乡镇监管队伍、村级协管员强化线索摸排，严厉打击以惠农项目、优惠促销、买一送一等名义，流窜乡村兜售假劣农资的行为，加强跨区域执法联动，斩断跨市、跨县作案链条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；三是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农膜规范整治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严格落实农用薄膜管理规定，严查非标农膜生产销售、以次充好问题，严禁非标农膜入市下田，督促经营主体落实回收处置责任，推进农田“白色污染”综合治理。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（市农业农村局、市市场监督管理局、市公安局按职责分工负责）</w:t>
      </w:r>
    </w:p>
    <w:p w14:paraId="67ED744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2" w:lineRule="exact"/>
        <w:ind w:firstLine="617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6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3.强化网络销售农资全流程监管。</w:t>
      </w:r>
      <w:r>
        <w:rPr>
          <w:rFonts w:hint="eastAsia" w:ascii="仿宋_GB2312" w:hAnsi="仿宋_GB2312" w:eastAsia="仿宋_GB2312" w:cs="仿宋_GB2312"/>
          <w:color w:val="000000" w:themeColor="text1"/>
          <w:spacing w:val="-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严格</w:t>
      </w:r>
      <w:r>
        <w:rPr>
          <w:rFonts w:hint="eastAsia" w:ascii="仿宋_GB2312" w:hAnsi="仿宋_GB2312" w:eastAsia="仿宋_GB2312" w:cs="仿宋_GB2312"/>
          <w:color w:val="000000" w:themeColor="text1"/>
          <w:spacing w:val="-6"/>
          <w:sz w:val="32"/>
          <w:szCs w:val="32"/>
          <w14:textFill>
            <w14:solidFill>
              <w14:schemeClr w14:val="tx1"/>
            </w14:solidFill>
          </w14:textFill>
        </w:rPr>
        <w:t>落实</w:t>
      </w:r>
      <w:r>
        <w:rPr>
          <w:rFonts w:hint="eastAsia" w:ascii="仿宋_GB2312" w:hAnsi="仿宋_GB2312" w:eastAsia="仿宋_GB2312" w:cs="仿宋_GB2312"/>
          <w:color w:val="000000" w:themeColor="text1"/>
          <w:spacing w:val="-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市场监管总局等部</w:t>
      </w:r>
      <w:r>
        <w:rPr>
          <w:rFonts w:hint="eastAsia" w:ascii="仿宋_GB2312" w:hAnsi="仿宋_GB2312" w:eastAsia="仿宋_GB2312" w:cs="仿宋_GB2312"/>
          <w:color w:val="000000" w:themeColor="text1"/>
          <w:spacing w:val="-1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门印发的</w:t>
      </w:r>
      <w:r>
        <w:rPr>
          <w:rFonts w:hint="eastAsia" w:ascii="仿宋_GB2312" w:hAnsi="仿宋_GB2312" w:eastAsia="仿宋_GB2312" w:cs="仿宋_GB2312"/>
          <w:color w:val="000000" w:themeColor="text1"/>
          <w:spacing w:val="-11"/>
          <w:sz w:val="32"/>
          <w:szCs w:val="32"/>
          <w14:textFill>
            <w14:solidFill>
              <w14:schemeClr w14:val="tx1"/>
            </w14:solidFill>
          </w14:textFill>
        </w:rPr>
        <w:t>《网售工业产品质量安全专项治理行动方案（2025</w:t>
      </w:r>
      <w:r>
        <w:rPr>
          <w:rFonts w:hint="eastAsia" w:ascii="仿宋_GB2312" w:hAnsi="仿宋_GB2312" w:eastAsia="仿宋_GB2312" w:cs="仿宋_GB2312"/>
          <w:color w:val="000000" w:themeColor="text1"/>
          <w:spacing w:val="-1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—</w:t>
      </w:r>
      <w:r>
        <w:rPr>
          <w:rFonts w:hint="eastAsia" w:ascii="仿宋_GB2312" w:hAnsi="仿宋_GB2312" w:eastAsia="仿宋_GB2312" w:cs="仿宋_GB2312"/>
          <w:color w:val="000000" w:themeColor="text1"/>
          <w:spacing w:val="-11"/>
          <w:sz w:val="32"/>
          <w:szCs w:val="32"/>
          <w14:textFill>
            <w14:solidFill>
              <w14:schemeClr w14:val="tx1"/>
            </w14:solidFill>
          </w14:textFill>
        </w:rPr>
        <w:t>2027）》要求，推动农资监管向线上延伸。督促电商平台严格核验</w:t>
      </w:r>
      <w:r>
        <w:rPr>
          <w:rFonts w:hint="eastAsia" w:ascii="仿宋_GB2312" w:hAnsi="仿宋_GB2312" w:eastAsia="仿宋_GB2312" w:cs="仿宋_GB2312"/>
          <w:color w:val="000000" w:themeColor="text1"/>
          <w:spacing w:val="-6"/>
          <w:sz w:val="32"/>
          <w:szCs w:val="32"/>
          <w14:textFill>
            <w14:solidFill>
              <w14:schemeClr w14:val="tx1"/>
            </w14:solidFill>
          </w14:textFill>
        </w:rPr>
        <w:t>入驻农资经营者资质、产品合规信息，排查清理问题主体及不合格产品；加大线上农资质量抽检力度，查处虚假宣传、违法广告、质量不达标等违法行为。健全跨部门、跨区域信息共享、线索核查、闭环处置机制，实现线上锁定、线下溯源、源头整改，构建全链条网售农资监管格局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-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（市农业农村局、市市场监督管理局、市公安局按职责分工负责）</w:t>
      </w:r>
    </w:p>
    <w:p w14:paraId="67E1D4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2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b w:val="0"/>
          <w:bC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楷体_GB2312" w:hAnsi="楷体_GB2312" w:eastAsia="楷体_GB2312" w:cs="楷体_GB2312"/>
          <w:b w:val="0"/>
          <w:bC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（二）</w:t>
      </w:r>
      <w:r>
        <w:rPr>
          <w:rFonts w:hint="default" w:ascii="楷体_GB2312" w:hAnsi="楷体_GB2312" w:eastAsia="楷体_GB2312" w:cs="楷体_GB2312"/>
          <w:b w:val="0"/>
          <w:bC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严厉打击假劣</w:t>
      </w:r>
      <w:r>
        <w:rPr>
          <w:rFonts w:hint="default" w:ascii="楷体_GB2312" w:hAnsi="楷体_GB2312" w:eastAsia="楷体_GB2312" w:cs="楷体_GB2312"/>
          <w:b w:val="0"/>
          <w:bC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农资违法犯罪</w:t>
      </w:r>
    </w:p>
    <w:p w14:paraId="250E58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2" w:lineRule="exact"/>
        <w:ind w:firstLine="641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1.深化专项执法行动。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持续开展“昆仑”“绿剑护粮安”、种业监管执法提升年等行动，聚焦种子套牌侵权、私繁滥制、“白袋”种子，化肥养分不足、虚假标识，农药隐性添加、无证生产，农膜非标劣质等突出问题，实施全链条打击。对监督抽查、群众举报、媒体曝光的违法线索，坚持上查生产源头、下追销售流向，全链条核查处置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（市农业农村局、市市场监督管理局、市公安局按职责分工负责）</w:t>
      </w:r>
    </w:p>
    <w:p w14:paraId="7D3D41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2" w:lineRule="exact"/>
        <w:ind w:firstLine="641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2.强化行刑衔接联动。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严格执行《农业领域行政执法与刑事司法双向衔接工作办法》，规范案件移送标准、流程，对涉嫌刑事犯罪的案件，及时移送公安部门，配合检察、审判机关开展侦查、起诉、审判工作。对案情复杂、影响恶劣、群众反响强烈的大案要案，实行挂牌督办、联合办案、集中攻坚。定期梳理发布农资打假典型案例，利用主流媒体、新媒体平台广泛宣传，强化震慑效应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（市中级人民法院、市人民检察院、市公安局、市农业农村局、市市场监督管理局按职责分工负责）</w:t>
      </w:r>
    </w:p>
    <w:p w14:paraId="131709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2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b w:val="0"/>
          <w:bC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楷体_GB2312" w:hAnsi="楷体_GB2312" w:eastAsia="楷体_GB2312" w:cs="楷体_GB2312"/>
          <w:b w:val="0"/>
          <w:bC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（三）</w:t>
      </w:r>
      <w:r>
        <w:rPr>
          <w:rFonts w:hint="default" w:ascii="楷体_GB2312" w:hAnsi="楷体_GB2312" w:eastAsia="楷体_GB2312" w:cs="楷体_GB2312"/>
          <w:b w:val="0"/>
          <w:bC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健全和完</w:t>
      </w:r>
      <w:r>
        <w:rPr>
          <w:rFonts w:hint="default" w:ascii="楷体_GB2312" w:hAnsi="楷体_GB2312" w:eastAsia="楷体_GB2312" w:cs="楷体_GB2312"/>
          <w:b w:val="0"/>
          <w:bC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善长效监管机制</w:t>
      </w:r>
    </w:p>
    <w:p w14:paraId="2436F1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2" w:lineRule="exact"/>
        <w:ind w:firstLine="641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1.严格农资生产经营审批许可管理。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从严规范种子、农药、化肥、兽药、饲料等农资生产经营许可、备案管理，严格落实国家强制性标准，从生产源头管控产品质量。强化种子品种监管，整治无证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照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生产、先销售后备案等违规行为；落实农药生产许可制度，加强全程质量管控；规范农机产品鉴定管理，公开审批信息，提升监管透明度。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（市农业农村局、市市场监督管理局、市行政审批服务管理局按职责分工负责）</w:t>
      </w:r>
    </w:p>
    <w:p w14:paraId="47B437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2" w:lineRule="exact"/>
        <w:ind w:firstLine="641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2.推进农资追溯与规范化管理。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落实“双随机、一公开”监管机制，将投诉举报多、隐患突出、往年不合格、线上销售农资产品列为必检对象，常态化开展农资质量监督抽查，及时公示抽检结果，依法处置不合格产品。督促农资经营主体落实进货查验、购销台账、标签标识制度，实现问题农资早发现、早处置、早溯源。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指导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供销系统农资企业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规范经营，完善销售台账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，筑牢流通端质量防线。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（市农业农村局、市市场监督管理局、市供销合作社联合社按职责分工负责）</w:t>
      </w:r>
    </w:p>
    <w:p w14:paraId="5ECC53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2" w:lineRule="exact"/>
        <w:ind w:firstLine="641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3.强化信用监管与行业自律。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归集农资领域行政许可、行政处罚、抽检不合格等信用信息，依法依规公示公开，将信用结果与许可审查、评优评先挂钩，落实信用约束、联合惩戒。引导农资行业协会开展信用评价、行业自律，压实企业质量主体责任，营造诚信经营、公平竞争的市场环境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（市农资打假协调小组各成员单位按职责分工负责）</w:t>
      </w:r>
    </w:p>
    <w:p w14:paraId="2CFC74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2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b w:val="0"/>
          <w:bC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楷体_GB2312" w:hAnsi="楷体_GB2312" w:eastAsia="楷体_GB2312" w:cs="楷体_GB2312"/>
          <w:b w:val="0"/>
          <w:bC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（四）</w:t>
      </w:r>
      <w:r>
        <w:rPr>
          <w:rFonts w:hint="default" w:ascii="楷体_GB2312" w:hAnsi="楷体_GB2312" w:eastAsia="楷体_GB2312" w:cs="楷体_GB2312"/>
          <w:b w:val="0"/>
          <w:bC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强化</w:t>
      </w:r>
      <w:r>
        <w:rPr>
          <w:rFonts w:hint="default" w:ascii="楷体_GB2312" w:hAnsi="楷体_GB2312" w:eastAsia="楷体_GB2312" w:cs="楷体_GB2312"/>
          <w:b w:val="0"/>
          <w:bC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技术</w:t>
      </w:r>
      <w:r>
        <w:rPr>
          <w:rFonts w:hint="default" w:ascii="楷体_GB2312" w:hAnsi="楷体_GB2312" w:eastAsia="楷体_GB2312" w:cs="楷体_GB2312"/>
          <w:b w:val="0"/>
          <w:bC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服务</w:t>
      </w:r>
      <w:r>
        <w:rPr>
          <w:rFonts w:hint="default" w:ascii="楷体_GB2312" w:hAnsi="楷体_GB2312" w:eastAsia="楷体_GB2312" w:cs="楷体_GB2312"/>
          <w:b w:val="0"/>
          <w:bC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和</w:t>
      </w:r>
      <w:r>
        <w:rPr>
          <w:rFonts w:hint="default" w:ascii="楷体_GB2312" w:hAnsi="楷体_GB2312" w:eastAsia="楷体_GB2312" w:cs="楷体_GB2312"/>
          <w:b w:val="0"/>
          <w:bC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宣传引导</w:t>
      </w:r>
    </w:p>
    <w:p w14:paraId="0C943A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2" w:lineRule="exact"/>
        <w:ind w:firstLine="641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1.健全投诉举报快速处置机制。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完善市、县、乡三级联动投诉举报体系，畅通12345政务热线、农业农村系统举报渠道，规范线索受理、分办、核查、反馈流程，建立动态台账，明确办理时限，做到件件有回音、事事有着落。对造成农民经济损失的案件，依法督促责任主体足额赔偿，切实维护群众合法权益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（市农资打假协调小组各成员单位按职责分工负责）</w:t>
      </w:r>
    </w:p>
    <w:p w14:paraId="2E2210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2" w:lineRule="exact"/>
        <w:ind w:firstLine="641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2.保障优质农资稳定供应。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加强农资供需、价格动态监测，协调做好农资运输、储备、下摆保障，压实化肥生产企业保供责任。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积极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组织农资龙头企业、正规电商、农民专业合作社开展放心农资下乡进村活动，将优质农资、农技服务送到田间地头。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（市农业农村局、市工业和信息化局、市供销合作社联合社按职责分工负责）</w:t>
      </w:r>
    </w:p>
    <w:p w14:paraId="7B9A6A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2" w:lineRule="exact"/>
        <w:ind w:firstLine="641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3.开展精准宣传引导。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创新宣传方式，依托农村大集、乡村广播、微信群、短视频、明白纸等载体，精准推送农资选购、假劣识别、安全用药、防范“农资忽悠团”、禁用农药危害等知识，实现重点区域、主要作物、重大病虫、用药主体全覆盖。开展禁用农药整治、农资忽悠团防范专项宣传，营造全民监督的良好氛围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（市农资打假协调小组各成员单位按责分工负责）</w:t>
      </w:r>
    </w:p>
    <w:p w14:paraId="5EFB9C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2" w:lineRule="exact"/>
        <w:ind w:firstLine="640" w:firstLineChars="200"/>
        <w:textAlignment w:val="auto"/>
        <w:rPr>
          <w:rFonts w:hint="default" w:ascii="Nimbus Roman" w:hAnsi="Nimbus Roman" w:eastAsia="黑体" w:cs="Nimbus Roman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Nimbus Roman" w:hAnsi="Nimbus Roman" w:eastAsia="黑体" w:cs="Nimbus Roman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三、有关要求</w:t>
      </w:r>
    </w:p>
    <w:p w14:paraId="717A99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2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b w:val="0"/>
          <w:bC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楷体_GB2312" w:hAnsi="楷体_GB2312" w:eastAsia="楷体_GB2312" w:cs="楷体_GB2312"/>
          <w:b w:val="0"/>
          <w:bC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（一）严格落实属地责任</w:t>
      </w:r>
    </w:p>
    <w:p w14:paraId="3B6EED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2" w:lineRule="exact"/>
        <w:ind w:firstLine="640" w:firstLineChars="200"/>
        <w:textAlignment w:val="auto"/>
        <w:rPr>
          <w:rFonts w:hint="default" w:ascii="Nimbus Roman" w:hAnsi="Nimbus Roman" w:eastAsia="仿宋_GB2312" w:cs="Nimbus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Nimbus Roman" w:hAnsi="Nimbus Roman" w:eastAsia="仿宋_GB2312" w:cs="Nimbus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将农资打假纳入年度重点工作，层层压实属地监管责任，聚焦排查整治、案件查办、问题整改、投诉处置、宣传服务等重点任务，强化督导检查、暗访调研，坚决杜绝形式主义，切实减轻基层负担，确保各项工作落地见效，守牢农资质量安全底线。</w:t>
      </w:r>
    </w:p>
    <w:p w14:paraId="4BC977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2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b w:val="0"/>
          <w:bC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楷体_GB2312" w:hAnsi="楷体_GB2312" w:eastAsia="楷体_GB2312" w:cs="楷体_GB2312"/>
          <w:b w:val="0"/>
          <w:bC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（二）提升基层执法队伍能力</w:t>
      </w:r>
    </w:p>
    <w:p w14:paraId="3BE358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2" w:lineRule="exact"/>
        <w:ind w:firstLine="640" w:firstLineChars="200"/>
        <w:textAlignment w:val="auto"/>
        <w:rPr>
          <w:rFonts w:hint="default" w:ascii="Nimbus Roman" w:hAnsi="Nimbus Roman" w:eastAsia="仿宋_GB2312" w:cs="Nimbus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Nimbus Roman" w:hAnsi="Nimbus Roman" w:eastAsia="仿宋_GB2312" w:cs="Nimbus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围绕网络售假取证、禁用农药识别、案件查办、行刑衔接等实操技能，通过专题培训、案例研讨、以干代训，提升执法人员专业能力。规范执法记录仪、快检设备使用，推动基层执法规范化、专业化，打造政治过硬、业务精湛、作风扎实的执法队伍。</w:t>
      </w:r>
    </w:p>
    <w:p w14:paraId="681062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2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b w:val="0"/>
          <w:bC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楷体_GB2312" w:hAnsi="楷体_GB2312" w:eastAsia="楷体_GB2312" w:cs="楷体_GB2312"/>
          <w:b w:val="0"/>
          <w:bC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（三）强化舆情监测与应急处置</w:t>
      </w:r>
    </w:p>
    <w:p w14:paraId="0DA4C8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2" w:lineRule="exact"/>
        <w:ind w:firstLine="640" w:firstLineChars="200"/>
        <w:textAlignment w:val="auto"/>
        <w:rPr>
          <w:rFonts w:hint="default" w:ascii="Nimbus Roman" w:hAnsi="Nimbus Roman" w:eastAsia="仿宋_GB2312" w:cs="Nimbus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Nimbus Roman" w:hAnsi="Nimbus Roman" w:eastAsia="仿宋_GB2312" w:cs="Nimbus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建立专人负责、全天监测、及时研判、快速处置的舆情管控机制，重点监测假劣农资、价格异常、农资忽悠团、禁用农药违法使用等敏感信息，快速响应、妥善处置，及时发布权威信息。完善农资质量安全突发事件应急预案，明确处置流程，快速开展风险防控，最大限度降低群众损失，保障农业生产有序开展。</w:t>
      </w:r>
    </w:p>
    <w:p w14:paraId="7B42F7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2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b w:val="0"/>
          <w:bC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楷体_GB2312" w:hAnsi="楷体_GB2312" w:eastAsia="楷体_GB2312" w:cs="楷体_GB2312"/>
          <w:b w:val="0"/>
          <w:bC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（四）</w:t>
      </w:r>
      <w:r>
        <w:rPr>
          <w:rFonts w:hint="default" w:ascii="楷体_GB2312" w:hAnsi="楷体_GB2312" w:eastAsia="楷体_GB2312" w:cs="楷体_GB2312"/>
          <w:b w:val="0"/>
          <w:bC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强化</w:t>
      </w:r>
      <w:r>
        <w:rPr>
          <w:rFonts w:hint="default" w:ascii="楷体_GB2312" w:hAnsi="楷体_GB2312" w:eastAsia="楷体_GB2312" w:cs="楷体_GB2312"/>
          <w:b w:val="0"/>
          <w:bC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部门</w:t>
      </w:r>
      <w:r>
        <w:rPr>
          <w:rFonts w:hint="default" w:ascii="楷体_GB2312" w:hAnsi="楷体_GB2312" w:eastAsia="楷体_GB2312" w:cs="楷体_GB2312"/>
          <w:b w:val="0"/>
          <w:bC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协同</w:t>
      </w:r>
    </w:p>
    <w:p w14:paraId="6D4059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2" w:lineRule="exact"/>
        <w:ind w:firstLine="624" w:firstLineChars="200"/>
        <w:textAlignment w:val="auto"/>
        <w:rPr>
          <w:rFonts w:hint="default" w:ascii="Nimbus Roman" w:hAnsi="Nimbus Roman" w:eastAsia="仿宋_GB2312" w:cs="Nimbus Roman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Nimbus Roman" w:hAnsi="Nimbus Roman" w:eastAsia="仿宋_GB2312" w:cs="Nimbus Roman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市农业农村局牵头统筹全市农资打假和监管工作；市市场监管局负责广告监管、流通领域质量监管；市行政审批服务管理局负责农资市场主体登记</w:t>
      </w:r>
      <w:r>
        <w:rPr>
          <w:rFonts w:hint="default" w:ascii="Nimbus Roman" w:hAnsi="Nimbus Roman" w:eastAsia="仿宋_GB2312" w:cs="Nimbus Roman"/>
          <w:color w:val="000000" w:themeColor="text1"/>
          <w:spacing w:val="-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default" w:ascii="Nimbus Roman" w:hAnsi="Nimbus Roman" w:eastAsia="仿宋_GB2312" w:cs="Nimbus Roman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市公安局负责农资违法犯罪案件侦办；各</w:t>
      </w:r>
      <w:r>
        <w:rPr>
          <w:rFonts w:hint="default" w:ascii="Nimbus Roman" w:hAnsi="Nimbus Roman" w:eastAsia="仿宋_GB2312" w:cs="Nimbus Roman"/>
          <w:color w:val="000000" w:themeColor="text1"/>
          <w:spacing w:val="-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成员</w:t>
      </w:r>
      <w:r>
        <w:rPr>
          <w:rFonts w:hint="default" w:ascii="Nimbus Roman" w:hAnsi="Nimbus Roman" w:eastAsia="仿宋_GB2312" w:cs="Nimbus Roman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单位按职责分工协同履职，形成监管合力。</w:t>
      </w:r>
    </w:p>
    <w:p w14:paraId="50E63C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2" w:lineRule="exact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Nimbus Roman" w:hAnsi="Nimbus Roman" w:eastAsia="仿宋_GB2312" w:cs="Nimbus Roman"/>
          <w:color w:val="000000" w:themeColor="text1"/>
          <w:spacing w:val="-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为持续推动全市农资打假监管工作质效稳步提升，全面梳理农资打假整体工作态势，请各县（区）各相关部门及时总结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全年农资打假工作情况并报送市级主管部门，市级各部门统筹归集本部门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2026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年度全市农资打假工作情况，于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12月10日前将本部门工作情况发送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市农资打假协调小组办公室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518384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2" w:lineRule="exact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449BF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2" w:lineRule="exact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联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系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人：许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文</w:t>
      </w:r>
    </w:p>
    <w:p w14:paraId="5DF6B0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2" w:lineRule="exact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0352-7935505</w:t>
      </w:r>
    </w:p>
    <w:p w14:paraId="5D5A75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2" w:lineRule="exact"/>
        <w:ind w:firstLine="624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电子邮箱：dtncpjgk@163.com</w:t>
      </w:r>
    </w:p>
    <w:sectPr>
      <w:footerReference r:id="rId3" w:type="default"/>
      <w:pgSz w:w="11906" w:h="16838"/>
      <w:pgMar w:top="2154" w:right="1531" w:bottom="1871" w:left="1531" w:header="851" w:footer="1531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Droid Sans Fallbac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CESI黑体-GB13000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Nimbus Roman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方正小标宋简体">
    <w:altName w:val="CESI小标宋-GB13000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CESI小标宋-GB13000">
    <w:panose1 w:val="02000500000000000000"/>
    <w:charset w:val="86"/>
    <w:family w:val="auto"/>
    <w:pitch w:val="default"/>
    <w:sig w:usb0="800002BF" w:usb1="18CF7CF8" w:usb2="00000016" w:usb3="00000000" w:csb0="0004000F" w:csb1="00000000"/>
  </w:font>
  <w:font w:name="仿宋_GB2312">
    <w:altName w:val="CESI仿宋-GB13000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CESI仿宋-GB13000">
    <w:panose1 w:val="02000500000000000000"/>
    <w:charset w:val="86"/>
    <w:family w:val="auto"/>
    <w:pitch w:val="default"/>
    <w:sig w:usb0="800002BF" w:usb1="18CF7CF8" w:usb2="00000016" w:usb3="00000000" w:csb0="0004000F" w:csb1="00000000"/>
  </w:font>
  <w:font w:name="CESI黑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楷体_GB2312">
    <w:altName w:val="CESI楷体-GB13000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CESI楷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0EDB9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D07DBC">
                          <w:pPr>
                            <w:pStyle w:val="2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5D07DBC">
                    <w:pPr>
                      <w:pStyle w:val="2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B81C76"/>
    <w:rsid w:val="198459FA"/>
    <w:rsid w:val="26F6AFB5"/>
    <w:rsid w:val="2FAD07AD"/>
    <w:rsid w:val="3B17BD2D"/>
    <w:rsid w:val="3DB5F582"/>
    <w:rsid w:val="4F7F1C8C"/>
    <w:rsid w:val="518111B6"/>
    <w:rsid w:val="567A5BD9"/>
    <w:rsid w:val="573DD689"/>
    <w:rsid w:val="58E44B42"/>
    <w:rsid w:val="5CFF92D8"/>
    <w:rsid w:val="5DF205B3"/>
    <w:rsid w:val="663FA9FF"/>
    <w:rsid w:val="67FF0655"/>
    <w:rsid w:val="6BDEB5A3"/>
    <w:rsid w:val="6BFBBAF3"/>
    <w:rsid w:val="72EE0223"/>
    <w:rsid w:val="73AF293D"/>
    <w:rsid w:val="756D1310"/>
    <w:rsid w:val="76E7E9C8"/>
    <w:rsid w:val="774B498E"/>
    <w:rsid w:val="779FACC5"/>
    <w:rsid w:val="77F0C466"/>
    <w:rsid w:val="7A7F8542"/>
    <w:rsid w:val="7BCB41C0"/>
    <w:rsid w:val="7DA9A7DC"/>
    <w:rsid w:val="7DDFB4D4"/>
    <w:rsid w:val="7EE5E2DC"/>
    <w:rsid w:val="7EFFF27E"/>
    <w:rsid w:val="7F7719B3"/>
    <w:rsid w:val="7F7E09B7"/>
    <w:rsid w:val="7F8B5FAA"/>
    <w:rsid w:val="7FF52495"/>
    <w:rsid w:val="7FFDDC9F"/>
    <w:rsid w:val="7FFF1CB7"/>
    <w:rsid w:val="AEBF0D45"/>
    <w:rsid w:val="CFF9A660"/>
    <w:rsid w:val="D957D58D"/>
    <w:rsid w:val="DC9FBFD3"/>
    <w:rsid w:val="DEFE8444"/>
    <w:rsid w:val="E2EFC79E"/>
    <w:rsid w:val="EEFF4494"/>
    <w:rsid w:val="EF8E518A"/>
    <w:rsid w:val="EFFF4B1E"/>
    <w:rsid w:val="F3BBBE21"/>
    <w:rsid w:val="F3D7D55E"/>
    <w:rsid w:val="F5F70135"/>
    <w:rsid w:val="F6CF0CBE"/>
    <w:rsid w:val="F8E96187"/>
    <w:rsid w:val="F99D7309"/>
    <w:rsid w:val="FB6F7043"/>
    <w:rsid w:val="FBEF4189"/>
    <w:rsid w:val="FBFE9412"/>
    <w:rsid w:val="FBFFB55B"/>
    <w:rsid w:val="FEFFA5CD"/>
    <w:rsid w:val="FF7F6E96"/>
    <w:rsid w:val="FFB9BB7A"/>
    <w:rsid w:val="FFF73E3E"/>
    <w:rsid w:val="FFFF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3709</Words>
  <Characters>3783</Characters>
  <Lines>0</Lines>
  <Paragraphs>0</Paragraphs>
  <TotalTime>6</TotalTime>
  <ScaleCrop>false</ScaleCrop>
  <LinksUpToDate>false</LinksUpToDate>
  <CharactersWithSpaces>3853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2026-05-25T01:49:00Z</dcterms:created>
  <dc:creator>Administrator</dc:creator>
  <cp:lastModifiedBy>汐~牧辉</cp:lastModifiedBy>
  <cp:lastPrinted>2026-06-04T01:46:00Z</cp:lastPrinted>
  <dcterms:modified xsi:type="dcterms:W3CDTF">2026-06-18T16:27:33Z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KSOTemplateDocerSaveRecord">
    <vt:lpwstr>eyJoZGlkIjoiNzI1YWMyYmUwMDFlNzE0Y2I2ZTJjYjIyOWRkNTU4ZGIifQ==</vt:lpwstr>
  </property>
  <property fmtid="{D5CDD505-2E9C-101B-9397-08002B2CF9AE}" pid="4" name="ICV">
    <vt:lpwstr>EC8EA2A0A60B1DD0F5AB336AD0BF4AA4_43</vt:lpwstr>
  </property>
</Properties>
</file>