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566" w:type="dxa"/>
        <w:tblInd w:w="-33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671"/>
        <w:gridCol w:w="950"/>
        <w:gridCol w:w="1200"/>
        <w:gridCol w:w="1020"/>
        <w:gridCol w:w="1020"/>
        <w:gridCol w:w="1070"/>
        <w:gridCol w:w="1376"/>
        <w:gridCol w:w="762"/>
        <w:gridCol w:w="1325"/>
        <w:gridCol w:w="988"/>
        <w:gridCol w:w="1074"/>
        <w:gridCol w:w="1088"/>
        <w:gridCol w:w="10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05" w:hRule="atLeast"/>
        </w:trPr>
        <w:tc>
          <w:tcPr>
            <w:tcW w:w="13566" w:type="dxa"/>
            <w:gridSpan w:val="13"/>
            <w:noWrap w:val="0"/>
            <w:vAlign w:val="top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黑体" w:hAnsi="黑体" w:eastAsia="黑体"/>
                <w:b w:val="0"/>
                <w:i w:val="0"/>
                <w:snapToGrid/>
                <w:color w:val="000000"/>
                <w:sz w:val="32"/>
                <w:u w:val="none"/>
                <w:lang w:eastAsia="zh-CN"/>
              </w:rPr>
              <w:t>附件4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245" w:hRule="atLeast"/>
        </w:trPr>
        <w:tc>
          <w:tcPr>
            <w:tcW w:w="13566" w:type="dxa"/>
            <w:gridSpan w:val="13"/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宋体" w:hAnsi="宋体" w:eastAsia="宋体"/>
                <w:b/>
                <w:i w:val="0"/>
                <w:snapToGrid/>
                <w:color w:val="000000"/>
                <w:sz w:val="36"/>
                <w:szCs w:val="36"/>
                <w:u w:val="none"/>
                <w:lang w:eastAsia="zh-CN"/>
              </w:rPr>
            </w:pPr>
            <w:r>
              <w:rPr>
                <w:rFonts w:hint="eastAsia" w:ascii="宋体" w:hAnsi="宋体"/>
                <w:b/>
                <w:i w:val="0"/>
                <w:snapToGrid/>
                <w:color w:val="000000"/>
                <w:sz w:val="36"/>
                <w:szCs w:val="36"/>
                <w:u w:val="none"/>
                <w:lang w:eastAsia="zh-CN"/>
              </w:rPr>
              <w:t>大同市规划和自然资源局</w:t>
            </w:r>
          </w:p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4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36"/>
                <w:szCs w:val="36"/>
                <w:u w:val="none"/>
                <w:lang w:eastAsia="zh-CN"/>
              </w:rPr>
              <w:t>行政执法音像记录事项清单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560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序号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执法</w:t>
            </w: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br w:type="textWrapping"/>
            </w: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类别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执法</w:t>
            </w: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br w:type="textWrapping"/>
            </w: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事项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记录</w:t>
            </w: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br w:type="textWrapping"/>
            </w: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事项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记录</w:t>
            </w: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br w:type="textWrapping"/>
            </w: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场合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执法</w:t>
            </w: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br w:type="textWrapping"/>
            </w: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时限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执法</w:t>
            </w: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br w:type="textWrapping"/>
            </w: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部门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记录人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开始记录时间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记录过程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结束记录时间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执法记录类别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980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  <w:t>1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  <w:t>行政强制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  <w:t>信号塔拆除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  <w:t>拆迁过程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  <w:t>拆违现场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  <w:t>4小时30分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  <w:t>大同市城乡规划监察支队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  <w:t>陈熙丰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  <w:t>2002年6月1日下午3点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  <w:t>全程记录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  <w:t>19点30分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  <w:t xml:space="preserve">场景类  确认类 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  <w:t>水泊寺小学信号塔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85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  <w:t>2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  <w:t>行政强制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  <w:t>信号塔拆除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  <w:t>拆迁过程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  <w:t>拆违现场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  <w:t>8小时48分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  <w:t>大同市城乡规划监察支队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  <w:t>陈熙丰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  <w:t>2002年6月9日上午:9点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  <w:t>全程记录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  <w:t>17点48分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  <w:t xml:space="preserve">场景类  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  <w:t>南环东路与文兴路交叉口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76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00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040" w:hRule="atLeast"/>
        </w:trPr>
        <w:tc>
          <w:tcPr>
            <w:tcW w:w="13566" w:type="dxa"/>
            <w:gridSpan w:val="13"/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 xml:space="preserve">  填表说明：1.执法类别：行政许可、行政处罚、行政强制、行政征收征用、行政检查等；</w:t>
            </w: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br w:type="textWrapping"/>
            </w: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 xml:space="preserve">            2.执法事项与行政执法事项清单保持一致；</w:t>
            </w: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br w:type="textWrapping"/>
            </w: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 xml:space="preserve">            3.记录类别：场景类、确认类、入户类、约谈类等。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8E2769"/>
    <w:rsid w:val="309A3973"/>
    <w:rsid w:val="4CF61DC8"/>
    <w:rsid w:val="621772F4"/>
    <w:rsid w:val="6AB523C3"/>
    <w:rsid w:val="7BF60E8C"/>
    <w:rsid w:val="7E1617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董文军</cp:lastModifiedBy>
  <dcterms:modified xsi:type="dcterms:W3CDTF">2020-07-27T02:50:12Z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